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87" w:rsidRPr="00930381"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Pr>
          <w:rFonts w:ascii="Cambria" w:hAnsi="Cambria" w:cs="TimesNewRomanPSMT"/>
          <w:noProof/>
          <w:sz w:val="16"/>
          <w:szCs w:val="16"/>
        </w:rPr>
        <w:drawing>
          <wp:anchor distT="0" distB="0" distL="114300" distR="114300" simplePos="0" relativeHeight="251663360" behindDoc="0" locked="0" layoutInCell="1" allowOverlap="1">
            <wp:simplePos x="0" y="0"/>
            <wp:positionH relativeFrom="column">
              <wp:posOffset>-205740</wp:posOffset>
            </wp:positionH>
            <wp:positionV relativeFrom="paragraph">
              <wp:posOffset>-74295</wp:posOffset>
            </wp:positionV>
            <wp:extent cx="1533525" cy="447675"/>
            <wp:effectExtent l="19050" t="0" r="9525" b="0"/>
            <wp:wrapNone/>
            <wp:docPr id="3" name="Image 2" descr="GFA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FA LOGO FINAL"/>
                    <pic:cNvPicPr>
                      <a:picLocks noChangeAspect="1" noChangeArrowheads="1"/>
                    </pic:cNvPicPr>
                  </pic:nvPicPr>
                  <pic:blipFill>
                    <a:blip r:embed="rId8" cstate="print"/>
                    <a:srcRect/>
                    <a:stretch>
                      <a:fillRect/>
                    </a:stretch>
                  </pic:blipFill>
                  <pic:spPr bwMode="auto">
                    <a:xfrm>
                      <a:off x="0" y="0"/>
                      <a:ext cx="1533525" cy="447675"/>
                    </a:xfrm>
                    <a:prstGeom prst="rect">
                      <a:avLst/>
                    </a:prstGeom>
                    <a:noFill/>
                    <a:ln w="9525">
                      <a:noFill/>
                      <a:miter lim="800000"/>
                      <a:headEnd/>
                      <a:tailEnd/>
                    </a:ln>
                  </pic:spPr>
                </pic:pic>
              </a:graphicData>
            </a:graphic>
          </wp:anchor>
        </w:drawing>
      </w:r>
      <w:r w:rsidR="000269E1">
        <w:rPr>
          <w:rFonts w:ascii="Cambria" w:hAnsi="Cambria" w:cs="TimesNewRomanPSMT"/>
          <w:noProof/>
          <w:sz w:val="16"/>
          <w:szCs w:val="16"/>
        </w:rPr>
        <w:pict>
          <v:shapetype id="_x0000_t32" coordsize="21600,21600" o:spt="32" o:oned="t" path="m,l21600,21600e" filled="f">
            <v:path arrowok="t" fillok="f" o:connecttype="none"/>
            <o:lock v:ext="edit" shapetype="t"/>
          </v:shapetype>
          <v:shape id="_x0000_s1029" type="#_x0000_t32" style="position:absolute;left:0;text-align:left;margin-left:371.55pt;margin-top:-2.45pt;width:0;height:62.25pt;z-index:251658240;mso-position-horizontal-relative:text;mso-position-vertical-relative:text" o:connectortype="straight"/>
        </w:pict>
      </w:r>
      <w:r w:rsidRPr="00930381">
        <w:rPr>
          <w:rFonts w:ascii="Cambria" w:hAnsi="Cambria" w:cs="TimesNewRomanPSMT"/>
          <w:sz w:val="16"/>
          <w:szCs w:val="16"/>
        </w:rPr>
        <w:t>GFA sarl</w:t>
      </w:r>
      <w:r w:rsidRPr="00930381">
        <w:rPr>
          <w:rFonts w:ascii="Cambria" w:hAnsi="Cambria" w:cs="TimesNewRomanPSMT"/>
          <w:sz w:val="16"/>
          <w:szCs w:val="16"/>
        </w:rPr>
        <w:tab/>
      </w:r>
    </w:p>
    <w:p w:rsidR="00E62D87" w:rsidRDefault="00E62D87" w:rsidP="00E62D87">
      <w:pPr>
        <w:autoSpaceDE w:val="0"/>
        <w:autoSpaceDN w:val="0"/>
        <w:adjustRightInd w:val="0"/>
        <w:spacing w:after="0" w:line="240" w:lineRule="auto"/>
        <w:ind w:left="7082" w:right="-425" w:firstLine="431"/>
        <w:rPr>
          <w:rFonts w:ascii="Cambria" w:hAnsi="Cambria" w:cs="TimesNewRomanPSMT"/>
          <w:sz w:val="16"/>
          <w:szCs w:val="16"/>
        </w:rPr>
      </w:pPr>
      <w:r w:rsidRPr="00930381">
        <w:rPr>
          <w:rFonts w:ascii="Cambria" w:hAnsi="Cambria" w:cs="TimesNewRomanPSMT"/>
          <w:sz w:val="16"/>
          <w:szCs w:val="16"/>
        </w:rPr>
        <w:t xml:space="preserve">GLOBAL FINANCE ALGERIA </w:t>
      </w:r>
    </w:p>
    <w:p w:rsidR="00E62D87" w:rsidRPr="00E642C1" w:rsidRDefault="00E62D87" w:rsidP="00E62D87">
      <w:pPr>
        <w:autoSpaceDE w:val="0"/>
        <w:autoSpaceDN w:val="0"/>
        <w:adjustRightInd w:val="0"/>
        <w:spacing w:after="0" w:line="240" w:lineRule="auto"/>
        <w:ind w:left="7082" w:right="-425" w:firstLine="431"/>
        <w:rPr>
          <w:rFonts w:ascii="Cambria" w:hAnsi="Cambria" w:cs="TimesNewRomanPSMT"/>
          <w:sz w:val="16"/>
          <w:szCs w:val="16"/>
          <w:lang w:val="en-US"/>
        </w:rPr>
      </w:pPr>
      <w:r w:rsidRPr="00E642C1">
        <w:rPr>
          <w:rFonts w:ascii="Cambria" w:hAnsi="Cambria" w:cs="TimesNewRomanPSMT"/>
          <w:sz w:val="16"/>
          <w:szCs w:val="16"/>
          <w:lang w:val="en-US"/>
        </w:rPr>
        <w:t>Complexe Wakf Haï El Kiram</w:t>
      </w:r>
    </w:p>
    <w:p w:rsidR="00E62D87" w:rsidRPr="00E642C1" w:rsidRDefault="000269E1" w:rsidP="00E62D87">
      <w:pPr>
        <w:autoSpaceDE w:val="0"/>
        <w:autoSpaceDN w:val="0"/>
        <w:adjustRightInd w:val="0"/>
        <w:spacing w:after="0" w:line="240" w:lineRule="auto"/>
        <w:ind w:left="7082" w:right="-425" w:firstLine="431"/>
        <w:rPr>
          <w:rFonts w:ascii="Cambria" w:hAnsi="Cambria" w:cs="TimesNewRomanPSMT"/>
          <w:sz w:val="16"/>
          <w:szCs w:val="16"/>
          <w:lang w:val="en-US"/>
        </w:rPr>
      </w:pPr>
      <w:r>
        <w:rPr>
          <w:rFonts w:ascii="Cambria" w:hAnsi="Cambria" w:cs="TimesNewRomanPSMT"/>
          <w:noProof/>
          <w:sz w:val="16"/>
          <w:szCs w:val="16"/>
        </w:rPr>
        <w:pict>
          <v:shapetype id="_x0000_t202" coordsize="21600,21600" o:spt="202" path="m,l,21600r21600,l21600,xe">
            <v:stroke joinstyle="miter"/>
            <v:path gradientshapeok="t" o:connecttype="rect"/>
          </v:shapetype>
          <v:shape id="_x0000_s1033" type="#_x0000_t202" style="position:absolute;left:0;text-align:left;margin-left:289.05pt;margin-top:-17.65pt;width:1in;height:36pt;z-index:251665408" strokecolor="white">
            <v:textbox>
              <w:txbxContent>
                <w:p w:rsidR="00E62D87" w:rsidRPr="00E642C1" w:rsidRDefault="000269E1" w:rsidP="00E62D87">
                  <w:pPr>
                    <w:spacing w:after="60" w:line="240" w:lineRule="auto"/>
                    <w:jc w:val="center"/>
                    <w:rPr>
                      <w:rFonts w:ascii="Cambria" w:hAnsi="Cambria"/>
                      <w:sz w:val="16"/>
                      <w:szCs w:val="16"/>
                    </w:rPr>
                  </w:pPr>
                  <w:hyperlink r:id="rId9" w:history="1">
                    <w:r w:rsidR="00E62D87" w:rsidRPr="00E642C1">
                      <w:rPr>
                        <w:rStyle w:val="Lienhypertexte"/>
                        <w:rFonts w:ascii="Cambria" w:hAnsi="Cambria"/>
                        <w:color w:val="auto"/>
                        <w:sz w:val="16"/>
                        <w:szCs w:val="16"/>
                        <w:u w:val="none"/>
                      </w:rPr>
                      <w:t>contact@gfa.dz</w:t>
                    </w:r>
                  </w:hyperlink>
                </w:p>
                <w:p w:rsidR="00E62D87" w:rsidRPr="00E642C1" w:rsidRDefault="000269E1" w:rsidP="00E62D87">
                  <w:pPr>
                    <w:spacing w:after="60" w:line="240" w:lineRule="auto"/>
                    <w:jc w:val="center"/>
                    <w:rPr>
                      <w:rFonts w:ascii="Cambria" w:hAnsi="Cambria"/>
                      <w:sz w:val="16"/>
                      <w:szCs w:val="16"/>
                    </w:rPr>
                  </w:pPr>
                  <w:hyperlink r:id="rId10" w:history="1">
                    <w:r w:rsidR="00E62D87" w:rsidRPr="00E642C1">
                      <w:rPr>
                        <w:rStyle w:val="Lienhypertexte"/>
                        <w:rFonts w:ascii="Cambria" w:hAnsi="Cambria"/>
                        <w:color w:val="auto"/>
                        <w:sz w:val="16"/>
                        <w:szCs w:val="16"/>
                        <w:u w:val="none"/>
                      </w:rPr>
                      <w:t>www.gfa.dz</w:t>
                    </w:r>
                  </w:hyperlink>
                </w:p>
                <w:p w:rsidR="00E62D87" w:rsidRPr="00FE1541" w:rsidRDefault="00E62D87" w:rsidP="00E62D87">
                  <w:pPr>
                    <w:spacing w:after="120"/>
                    <w:jc w:val="center"/>
                    <w:rPr>
                      <w:rFonts w:ascii="Cambria" w:hAnsi="Cambria"/>
                      <w:sz w:val="16"/>
                      <w:szCs w:val="16"/>
                    </w:rPr>
                  </w:pPr>
                </w:p>
              </w:txbxContent>
            </v:textbox>
          </v:shape>
        </w:pict>
      </w:r>
      <w:r w:rsidR="00E62D87" w:rsidRPr="00E642C1">
        <w:rPr>
          <w:rFonts w:ascii="Cambria" w:hAnsi="Cambria" w:cs="TimesNewRomanPSMT"/>
          <w:sz w:val="16"/>
          <w:szCs w:val="16"/>
          <w:lang w:val="en-US"/>
        </w:rPr>
        <w:t>Rue Abdelkader MEZOUAR</w:t>
      </w:r>
    </w:p>
    <w:p w:rsidR="00E62D87" w:rsidRPr="00930381" w:rsidRDefault="000269E1" w:rsidP="00E62D87">
      <w:pPr>
        <w:autoSpaceDE w:val="0"/>
        <w:autoSpaceDN w:val="0"/>
        <w:adjustRightInd w:val="0"/>
        <w:spacing w:after="0" w:line="240" w:lineRule="auto"/>
        <w:ind w:left="7082" w:right="-425" w:firstLine="431"/>
        <w:rPr>
          <w:rFonts w:ascii="Cambria" w:hAnsi="Cambria" w:cs="TimesNewRomanPSMT"/>
          <w:sz w:val="16"/>
          <w:szCs w:val="16"/>
          <w:lang w:val="en-US"/>
        </w:rPr>
      </w:pPr>
      <w:r>
        <w:rPr>
          <w:rFonts w:ascii="Cambria" w:hAnsi="Cambria" w:cs="TimesNewRomanPSMT"/>
          <w:noProof/>
          <w:sz w:val="16"/>
          <w:szCs w:val="16"/>
        </w:rPr>
        <w:pict>
          <v:shape id="_x0000_s1032" type="#_x0000_t202" style="position:absolute;left:0;text-align:left;margin-left:-19.95pt;margin-top:-9.6pt;width:221.95pt;height:37.75pt;z-index:251664384" strokecolor="white">
            <v:textbox>
              <w:txbxContent>
                <w:p w:rsidR="00E62D87" w:rsidRPr="00FE1541" w:rsidRDefault="00E62D87" w:rsidP="00E62D87">
                  <w:pPr>
                    <w:spacing w:after="0" w:line="240" w:lineRule="auto"/>
                    <w:outlineLvl w:val="0"/>
                    <w:rPr>
                      <w:rFonts w:ascii="Arial" w:hAnsi="Arial" w:cs="Arial"/>
                      <w:sz w:val="20"/>
                      <w:szCs w:val="20"/>
                    </w:rPr>
                  </w:pPr>
                  <w:r w:rsidRPr="00FE1541">
                    <w:rPr>
                      <w:rFonts w:ascii="Arial" w:hAnsi="Arial" w:cs="Arial"/>
                      <w:sz w:val="20"/>
                      <w:szCs w:val="20"/>
                    </w:rPr>
                    <w:t xml:space="preserve">Financial Training &amp; Consulting Company  </w:t>
                  </w:r>
                </w:p>
                <w:p w:rsidR="00E62D87" w:rsidRPr="00FE1541" w:rsidRDefault="00E62D87" w:rsidP="00E62D87">
                  <w:pPr>
                    <w:spacing w:after="0" w:line="240" w:lineRule="auto"/>
                    <w:outlineLvl w:val="0"/>
                    <w:rPr>
                      <w:rFonts w:ascii="Arial" w:hAnsi="Arial" w:cs="Arial"/>
                    </w:rPr>
                  </w:pPr>
                  <w:r w:rsidRPr="00377730">
                    <w:rPr>
                      <w:rFonts w:ascii="Arial" w:hAnsi="Arial" w:cs="Arial"/>
                      <w:b/>
                      <w:sz w:val="16"/>
                      <w:szCs w:val="16"/>
                    </w:rPr>
                    <w:t>E</w:t>
                  </w:r>
                  <w:r>
                    <w:rPr>
                      <w:rFonts w:ascii="Arial" w:hAnsi="Arial" w:cs="Arial"/>
                      <w:b/>
                      <w:sz w:val="16"/>
                      <w:szCs w:val="16"/>
                    </w:rPr>
                    <w:t xml:space="preserve">cole </w:t>
                  </w:r>
                  <w:r w:rsidRPr="00377730">
                    <w:rPr>
                      <w:rFonts w:ascii="Arial" w:hAnsi="Arial" w:cs="Arial"/>
                      <w:b/>
                      <w:sz w:val="16"/>
                      <w:szCs w:val="16"/>
                    </w:rPr>
                    <w:t>Agré</w:t>
                  </w:r>
                  <w:r>
                    <w:rPr>
                      <w:rFonts w:ascii="Arial" w:hAnsi="Arial" w:cs="Arial"/>
                      <w:b/>
                      <w:sz w:val="16"/>
                      <w:szCs w:val="16"/>
                    </w:rPr>
                    <w:t>é</w:t>
                  </w:r>
                  <w:r w:rsidRPr="00377730">
                    <w:rPr>
                      <w:rFonts w:ascii="Arial" w:hAnsi="Arial" w:cs="Arial"/>
                      <w:b/>
                      <w:sz w:val="16"/>
                      <w:szCs w:val="16"/>
                    </w:rPr>
                    <w:t xml:space="preserve">e par l’Etat </w:t>
                  </w:r>
                </w:p>
                <w:p w:rsidR="00E62D87" w:rsidRPr="00473272" w:rsidRDefault="00E62D87" w:rsidP="00E62D87">
                  <w:pPr>
                    <w:outlineLvl w:val="0"/>
                    <w:rPr>
                      <w:b/>
                    </w:rPr>
                  </w:pPr>
                  <w:r w:rsidRPr="00377730">
                    <w:rPr>
                      <w:rFonts w:ascii="Arial" w:hAnsi="Arial" w:cs="Arial"/>
                      <w:b/>
                      <w:sz w:val="16"/>
                      <w:szCs w:val="16"/>
                    </w:rPr>
                    <w:t xml:space="preserve">Arrêté N°5044 </w:t>
                  </w:r>
                </w:p>
                <w:p w:rsidR="00E62D87" w:rsidRDefault="00E62D87" w:rsidP="00E62D87"/>
              </w:txbxContent>
            </v:textbox>
          </v:shape>
        </w:pict>
      </w:r>
      <w:r w:rsidR="00E62D87" w:rsidRPr="00930381">
        <w:rPr>
          <w:rFonts w:ascii="Cambria" w:hAnsi="Cambria" w:cs="TimesNewRomanPSMT"/>
          <w:sz w:val="16"/>
          <w:szCs w:val="16"/>
          <w:lang w:val="en-US"/>
        </w:rPr>
        <w:t>Bt 07 Tixerain</w:t>
      </w:r>
      <w:r w:rsidR="00E62D87">
        <w:rPr>
          <w:rFonts w:ascii="Cambria" w:hAnsi="Cambria" w:cs="TimesNewRomanPSMT"/>
          <w:sz w:val="16"/>
          <w:szCs w:val="16"/>
          <w:lang w:val="en-US"/>
        </w:rPr>
        <w:t>,</w:t>
      </w:r>
      <w:r w:rsidR="00E62D87" w:rsidRPr="00930381">
        <w:rPr>
          <w:rFonts w:ascii="Cambria" w:hAnsi="Cambria" w:cs="TimesNewRomanPSMT"/>
          <w:sz w:val="16"/>
          <w:szCs w:val="16"/>
          <w:lang w:val="en-US"/>
        </w:rPr>
        <w:t xml:space="preserve"> Birkhadem</w:t>
      </w:r>
      <w:r w:rsidR="00E62D87">
        <w:rPr>
          <w:rFonts w:ascii="Cambria" w:hAnsi="Cambria" w:cs="TimesNewRomanPSMT"/>
          <w:sz w:val="16"/>
          <w:szCs w:val="16"/>
          <w:lang w:val="en-US"/>
        </w:rPr>
        <w:t xml:space="preserve">, </w:t>
      </w:r>
      <w:r w:rsidR="00E62D87" w:rsidRPr="00930381">
        <w:rPr>
          <w:rFonts w:ascii="Cambria" w:hAnsi="Cambria" w:cs="TimesNewRomanPSMT"/>
          <w:sz w:val="16"/>
          <w:szCs w:val="16"/>
          <w:lang w:val="en-US"/>
        </w:rPr>
        <w:t>Alger</w:t>
      </w:r>
    </w:p>
    <w:p w:rsidR="00E62D87" w:rsidRDefault="00E62D87" w:rsidP="00E62D87">
      <w:pPr>
        <w:autoSpaceDE w:val="0"/>
        <w:autoSpaceDN w:val="0"/>
        <w:adjustRightInd w:val="0"/>
        <w:spacing w:after="0" w:line="240" w:lineRule="auto"/>
        <w:ind w:left="7082" w:right="-425" w:firstLine="431"/>
        <w:rPr>
          <w:rFonts w:ascii="Cambria" w:hAnsi="Cambria" w:cs="TimesNewRomanPSMT"/>
          <w:sz w:val="16"/>
          <w:szCs w:val="16"/>
          <w:lang w:val="en-US"/>
        </w:rPr>
      </w:pPr>
      <w:r w:rsidRPr="00930381">
        <w:rPr>
          <w:rFonts w:ascii="Cambria" w:hAnsi="Cambria" w:cs="TimesNewRomanPSMT"/>
          <w:sz w:val="16"/>
          <w:szCs w:val="16"/>
          <w:lang w:val="en-US"/>
        </w:rPr>
        <w:t>Tél/Fax : +213 (0) 21 57 00 39</w:t>
      </w:r>
    </w:p>
    <w:p w:rsidR="00E62D87" w:rsidRDefault="00E62D87" w:rsidP="00E62D87">
      <w:pPr>
        <w:autoSpaceDE w:val="0"/>
        <w:autoSpaceDN w:val="0"/>
        <w:adjustRightInd w:val="0"/>
        <w:spacing w:after="0" w:line="240" w:lineRule="auto"/>
        <w:ind w:left="7082" w:right="-425" w:firstLine="431"/>
        <w:rPr>
          <w:rFonts w:ascii="Cambria" w:hAnsi="Cambria" w:cs="TimesNewRomanPSMT"/>
          <w:sz w:val="16"/>
          <w:szCs w:val="16"/>
          <w:lang w:val="en-US"/>
        </w:rPr>
      </w:pPr>
    </w:p>
    <w:p w:rsidR="00E62D87" w:rsidRDefault="000269E1" w:rsidP="00E62D87">
      <w:r w:rsidRPr="000269E1">
        <w:rPr>
          <w:rFonts w:ascii="Arial Narrow" w:hAnsi="Arial Narrow"/>
          <w:i/>
          <w:iCs/>
          <w:noProof/>
          <w:color w:val="993300"/>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73.95pt;margin-top:12.8pt;width:322.35pt;height:81.45pt;z-index:-251655168" strokecolor="#c00000">
            <v:textbox style="mso-next-textbox:#_x0000_s1027">
              <w:txbxContent>
                <w:p w:rsidR="00CD7862" w:rsidRPr="00CD7862" w:rsidRDefault="00A1079C" w:rsidP="00CD7862">
                  <w:pPr>
                    <w:autoSpaceDE w:val="0"/>
                    <w:autoSpaceDN w:val="0"/>
                    <w:adjustRightInd w:val="0"/>
                    <w:spacing w:before="240" w:after="120" w:line="240" w:lineRule="auto"/>
                    <w:jc w:val="center"/>
                    <w:rPr>
                      <w:rFonts w:asciiTheme="majorHAnsi" w:hAnsiTheme="majorHAnsi"/>
                      <w:b/>
                      <w:bCs/>
                      <w:smallCaps/>
                      <w:sz w:val="32"/>
                      <w:szCs w:val="32"/>
                    </w:rPr>
                  </w:pPr>
                  <w:r>
                    <w:rPr>
                      <w:rFonts w:asciiTheme="majorHAnsi" w:hAnsiTheme="majorHAnsi"/>
                      <w:b/>
                      <w:bCs/>
                      <w:smallCaps/>
                      <w:sz w:val="32"/>
                      <w:szCs w:val="32"/>
                    </w:rPr>
                    <w:t xml:space="preserve">Le Crédit Documentaire </w:t>
                  </w:r>
                </w:p>
                <w:p w:rsidR="007C53FD" w:rsidRDefault="007C53FD" w:rsidP="00DE14F0">
                  <w:pPr>
                    <w:autoSpaceDE w:val="0"/>
                    <w:autoSpaceDN w:val="0"/>
                    <w:adjustRightInd w:val="0"/>
                    <w:spacing w:after="0" w:line="240" w:lineRule="auto"/>
                    <w:jc w:val="center"/>
                    <w:rPr>
                      <w:rFonts w:asciiTheme="majorHAnsi" w:hAnsiTheme="majorHAnsi"/>
                      <w:b/>
                      <w:bCs/>
                      <w:smallCaps/>
                      <w:color w:val="002060"/>
                    </w:rPr>
                  </w:pPr>
                  <w:r>
                    <w:rPr>
                      <w:rFonts w:asciiTheme="majorHAnsi" w:hAnsiTheme="majorHAnsi"/>
                      <w:b/>
                      <w:bCs/>
                      <w:smallCaps/>
                      <w:color w:val="002060"/>
                    </w:rPr>
                    <w:t xml:space="preserve">                    </w:t>
                  </w:r>
                </w:p>
                <w:p w:rsidR="007C53FD" w:rsidRDefault="007C53FD" w:rsidP="00BE7C7D">
                  <w:pPr>
                    <w:autoSpaceDE w:val="0"/>
                    <w:autoSpaceDN w:val="0"/>
                    <w:adjustRightInd w:val="0"/>
                    <w:spacing w:after="0" w:line="240" w:lineRule="auto"/>
                    <w:jc w:val="center"/>
                    <w:rPr>
                      <w:rFonts w:asciiTheme="majorHAnsi" w:hAnsiTheme="majorHAnsi"/>
                      <w:b/>
                      <w:bCs/>
                      <w:smallCaps/>
                      <w:color w:val="002060"/>
                    </w:rPr>
                  </w:pPr>
                </w:p>
                <w:p w:rsidR="007C53FD" w:rsidRPr="00DE033A" w:rsidRDefault="007C53FD" w:rsidP="00BE7C7D">
                  <w:pPr>
                    <w:autoSpaceDE w:val="0"/>
                    <w:autoSpaceDN w:val="0"/>
                    <w:adjustRightInd w:val="0"/>
                    <w:spacing w:after="0" w:line="240" w:lineRule="auto"/>
                    <w:jc w:val="center"/>
                    <w:rPr>
                      <w:rFonts w:asciiTheme="majorHAnsi" w:hAnsiTheme="majorHAnsi"/>
                      <w:b/>
                      <w:bCs/>
                      <w:smallCaps/>
                      <w:color w:val="002060"/>
                    </w:rPr>
                  </w:pPr>
                </w:p>
              </w:txbxContent>
            </v:textbox>
          </v:shape>
        </w:pict>
      </w:r>
    </w:p>
    <w:p w:rsidR="00E62D87" w:rsidRPr="00E62D87" w:rsidRDefault="00E62D87" w:rsidP="00E62D87"/>
    <w:p w:rsidR="00BE49C4" w:rsidRDefault="00BE49C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3D56E4" w:rsidRDefault="000269E1" w:rsidP="00F329C1">
      <w:pPr>
        <w:pStyle w:val="Titre1"/>
        <w:rPr>
          <w:rFonts w:ascii="Arial Narrow" w:hAnsi="Arial Narrow"/>
          <w:i/>
          <w:iCs/>
          <w:color w:val="993300"/>
          <w:sz w:val="20"/>
          <w:szCs w:val="20"/>
        </w:rPr>
      </w:pPr>
      <w:r w:rsidRPr="000269E1">
        <w:rPr>
          <w:rFonts w:ascii="Arial Narrow" w:hAnsi="Arial Narrow"/>
          <w:b w:val="0"/>
          <w:bCs w:val="0"/>
          <w:i/>
          <w:iCs/>
          <w:noProof/>
          <w:color w:val="993300"/>
          <w:sz w:val="20"/>
          <w:szCs w:val="20"/>
        </w:rPr>
        <w:pict>
          <v:shape id="_x0000_s1026" type="#_x0000_t176" style="position:absolute;left:0;text-align:left;margin-left:289.05pt;margin-top:7.65pt;width:101.25pt;height:29.25pt;z-index:251660288">
            <v:textbox style="mso-next-textbox:#_x0000_s1026">
              <w:txbxContent>
                <w:p w:rsidR="00F329C1" w:rsidRPr="0086299F" w:rsidRDefault="00F329C1" w:rsidP="00F329C1">
                  <w:pPr>
                    <w:spacing w:before="60" w:after="0" w:line="240" w:lineRule="auto"/>
                    <w:rPr>
                      <w:rFonts w:asciiTheme="majorHAnsi" w:hAnsiTheme="majorHAnsi"/>
                    </w:rPr>
                  </w:pPr>
                  <w:r w:rsidRPr="0086299F">
                    <w:rPr>
                      <w:rFonts w:asciiTheme="majorHAnsi" w:hAnsiTheme="majorHAnsi"/>
                      <w:b/>
                      <w:bCs/>
                      <w:color w:val="C00000"/>
                      <w:u w:val="single"/>
                    </w:rPr>
                    <w:t>Durée </w:t>
                  </w:r>
                  <w:r w:rsidRPr="0086299F">
                    <w:rPr>
                      <w:rFonts w:asciiTheme="majorHAnsi" w:hAnsiTheme="majorHAnsi"/>
                      <w:color w:val="C00000"/>
                    </w:rPr>
                    <w:t>:</w:t>
                  </w:r>
                  <w:r>
                    <w:rPr>
                      <w:rFonts w:asciiTheme="majorHAnsi" w:hAnsiTheme="majorHAnsi"/>
                    </w:rPr>
                    <w:t xml:space="preserve"> </w:t>
                  </w:r>
                  <w:r w:rsidRPr="0086299F">
                    <w:rPr>
                      <w:rFonts w:asciiTheme="majorHAnsi" w:hAnsiTheme="majorHAnsi"/>
                    </w:rPr>
                    <w:t>0</w:t>
                  </w:r>
                  <w:r w:rsidR="00B63C8E">
                    <w:rPr>
                      <w:rFonts w:asciiTheme="majorHAnsi" w:hAnsiTheme="majorHAnsi"/>
                    </w:rPr>
                    <w:t>2</w:t>
                  </w:r>
                  <w:r w:rsidR="00C04939">
                    <w:rPr>
                      <w:rFonts w:asciiTheme="majorHAnsi" w:hAnsiTheme="majorHAnsi"/>
                    </w:rPr>
                    <w:t xml:space="preserve"> Jour</w:t>
                  </w:r>
                  <w:r w:rsidR="00B63C8E">
                    <w:rPr>
                      <w:rFonts w:asciiTheme="majorHAnsi" w:hAnsiTheme="majorHAnsi"/>
                    </w:rPr>
                    <w:t>s</w:t>
                  </w:r>
                </w:p>
              </w:txbxContent>
            </v:textbox>
          </v:shape>
        </w:pict>
      </w:r>
    </w:p>
    <w:p w:rsidR="003D56E4" w:rsidRDefault="003D56E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3D56E4" w:rsidRDefault="003D56E4" w:rsidP="00F329C1">
      <w:pPr>
        <w:pStyle w:val="Titre1"/>
        <w:rPr>
          <w:rFonts w:ascii="Arial Narrow" w:hAnsi="Arial Narrow"/>
          <w:i/>
          <w:iCs/>
          <w:color w:val="993300"/>
          <w:sz w:val="20"/>
          <w:szCs w:val="20"/>
        </w:rPr>
      </w:pPr>
    </w:p>
    <w:p w:rsidR="003B537C" w:rsidRPr="001E357D" w:rsidRDefault="00CB5F89" w:rsidP="00CD7862">
      <w:pPr>
        <w:autoSpaceDE w:val="0"/>
        <w:autoSpaceDN w:val="0"/>
        <w:adjustRightInd w:val="0"/>
        <w:spacing w:after="0" w:line="240" w:lineRule="auto"/>
        <w:jc w:val="both"/>
        <w:rPr>
          <w:rFonts w:ascii="HypatiaSansPro-Bold" w:eastAsia="Times New Roman" w:hAnsi="Calibri" w:cs="HypatiaSansPro-Bold"/>
          <w:b/>
          <w:bCs/>
          <w:u w:val="single"/>
        </w:rPr>
      </w:pPr>
      <w:r>
        <w:rPr>
          <w:rFonts w:ascii="HypatiaSansPro-Bold" w:eastAsia="Times New Roman" w:hAnsi="Calibri" w:cs="HypatiaSansPro-Bold"/>
          <w:b/>
          <w:bCs/>
        </w:rPr>
        <w:tab/>
      </w:r>
    </w:p>
    <w:p w:rsidR="00986084" w:rsidRDefault="00986084" w:rsidP="00986084">
      <w:pPr>
        <w:autoSpaceDE w:val="0"/>
        <w:autoSpaceDN w:val="0"/>
        <w:adjustRightInd w:val="0"/>
        <w:spacing w:after="0" w:line="240" w:lineRule="auto"/>
        <w:jc w:val="both"/>
        <w:rPr>
          <w:rFonts w:ascii="HypatiaSansPro-Bold" w:eastAsia="Times New Roman" w:hAnsi="Calibri" w:cs="HypatiaSansPro-Bold"/>
          <w:b/>
          <w:bCs/>
        </w:rPr>
      </w:pPr>
    </w:p>
    <w:p w:rsidR="00BF081C" w:rsidRDefault="00635F86" w:rsidP="00BF081C">
      <w:pPr>
        <w:spacing w:after="0" w:line="240" w:lineRule="auto"/>
        <w:jc w:val="both"/>
        <w:rPr>
          <w:rFonts w:asciiTheme="majorHAnsi" w:hAnsiTheme="majorHAnsi"/>
          <w:b/>
          <w:bCs/>
          <w:sz w:val="24"/>
          <w:szCs w:val="24"/>
        </w:rPr>
      </w:pPr>
      <w:r w:rsidRPr="00BC10F2">
        <w:rPr>
          <w:rFonts w:asciiTheme="majorHAnsi" w:hAnsiTheme="majorHAnsi"/>
          <w:b/>
          <w:bCs/>
          <w:sz w:val="24"/>
          <w:szCs w:val="24"/>
          <w:u w:val="single"/>
        </w:rPr>
        <w:t>Objectif</w:t>
      </w:r>
      <w:r w:rsidRPr="00A62D88">
        <w:rPr>
          <w:rFonts w:asciiTheme="majorHAnsi" w:hAnsiTheme="majorHAnsi"/>
          <w:b/>
          <w:bCs/>
          <w:sz w:val="24"/>
          <w:szCs w:val="24"/>
        </w:rPr>
        <w:t> :</w:t>
      </w:r>
      <w:r w:rsidR="00A62D88" w:rsidRPr="00A62D88">
        <w:rPr>
          <w:rFonts w:asciiTheme="majorHAnsi" w:hAnsiTheme="majorHAnsi"/>
          <w:b/>
          <w:bCs/>
          <w:sz w:val="24"/>
          <w:szCs w:val="24"/>
        </w:rPr>
        <w:t xml:space="preserve"> </w:t>
      </w:r>
    </w:p>
    <w:p w:rsidR="008E3F6C" w:rsidRDefault="00A62D88" w:rsidP="00BF081C">
      <w:pPr>
        <w:spacing w:after="0" w:line="240" w:lineRule="auto"/>
        <w:jc w:val="both"/>
        <w:rPr>
          <w:rFonts w:asciiTheme="majorHAnsi" w:hAnsiTheme="majorHAnsi"/>
          <w:sz w:val="24"/>
          <w:szCs w:val="24"/>
        </w:rPr>
      </w:pPr>
      <w:r w:rsidRPr="00BF081C">
        <w:rPr>
          <w:rFonts w:asciiTheme="majorHAnsi" w:hAnsiTheme="majorHAnsi"/>
          <w:sz w:val="24"/>
          <w:szCs w:val="24"/>
        </w:rPr>
        <w:t xml:space="preserve"> </w:t>
      </w:r>
      <w:r w:rsidR="00BF081C" w:rsidRPr="00BF081C">
        <w:rPr>
          <w:rFonts w:asciiTheme="majorHAnsi" w:hAnsiTheme="majorHAnsi"/>
          <w:sz w:val="24"/>
          <w:szCs w:val="24"/>
        </w:rPr>
        <w:t xml:space="preserve">Présenter </w:t>
      </w:r>
      <w:r w:rsidR="008B717E">
        <w:rPr>
          <w:rFonts w:asciiTheme="majorHAnsi" w:hAnsiTheme="majorHAnsi"/>
          <w:sz w:val="24"/>
          <w:szCs w:val="24"/>
        </w:rPr>
        <w:t xml:space="preserve">la technique du crédit documentaire, son déroulement jusqu’au dénouement de l’opération . </w:t>
      </w:r>
    </w:p>
    <w:p w:rsidR="008E3F6C" w:rsidRDefault="008E3F6C" w:rsidP="00BF081C">
      <w:pPr>
        <w:spacing w:after="0" w:line="240" w:lineRule="auto"/>
        <w:jc w:val="both"/>
        <w:rPr>
          <w:rFonts w:asciiTheme="majorHAnsi" w:hAnsiTheme="majorHAnsi"/>
          <w:sz w:val="24"/>
          <w:szCs w:val="24"/>
        </w:rPr>
      </w:pPr>
    </w:p>
    <w:p w:rsidR="00E056ED" w:rsidRPr="00BC10F2" w:rsidRDefault="008B717E" w:rsidP="00BF081C">
      <w:pPr>
        <w:spacing w:after="0" w:line="240" w:lineRule="auto"/>
        <w:jc w:val="both"/>
        <w:rPr>
          <w:rFonts w:asciiTheme="majorHAnsi" w:hAnsiTheme="majorHAnsi"/>
          <w:b/>
          <w:bCs/>
          <w:sz w:val="24"/>
          <w:szCs w:val="24"/>
          <w:u w:val="single"/>
        </w:rPr>
      </w:pPr>
      <w:r>
        <w:rPr>
          <w:rFonts w:asciiTheme="majorHAnsi" w:hAnsiTheme="majorHAnsi"/>
          <w:sz w:val="24"/>
          <w:szCs w:val="24"/>
        </w:rPr>
        <w:t xml:space="preserve">Recenser les risques et préconiser les solutions de </w:t>
      </w:r>
      <w:r w:rsidR="008E3F6C">
        <w:rPr>
          <w:rFonts w:asciiTheme="majorHAnsi" w:hAnsiTheme="majorHAnsi"/>
          <w:sz w:val="24"/>
          <w:szCs w:val="24"/>
        </w:rPr>
        <w:t xml:space="preserve">prévention ou de </w:t>
      </w:r>
      <w:r>
        <w:rPr>
          <w:rFonts w:asciiTheme="majorHAnsi" w:hAnsiTheme="majorHAnsi"/>
          <w:sz w:val="24"/>
          <w:szCs w:val="24"/>
        </w:rPr>
        <w:t xml:space="preserve">couverture </w:t>
      </w:r>
    </w:p>
    <w:p w:rsidR="00657DF1" w:rsidRPr="00523077" w:rsidRDefault="00657DF1" w:rsidP="00523077">
      <w:pPr>
        <w:pStyle w:val="Paragraphedeliste"/>
        <w:spacing w:after="0" w:line="240" w:lineRule="auto"/>
        <w:jc w:val="both"/>
        <w:rPr>
          <w:rFonts w:ascii="Cambria" w:eastAsia="Times New Roman" w:hAnsi="Cambria" w:cs="Times New Roman"/>
          <w:sz w:val="24"/>
          <w:szCs w:val="24"/>
        </w:rPr>
      </w:pPr>
    </w:p>
    <w:p w:rsidR="00C04939" w:rsidRDefault="00F329C1" w:rsidP="00F329C1">
      <w:pPr>
        <w:spacing w:after="0" w:line="240" w:lineRule="auto"/>
        <w:jc w:val="both"/>
        <w:rPr>
          <w:rFonts w:asciiTheme="majorHAnsi" w:hAnsiTheme="majorHAnsi"/>
          <w:b/>
          <w:bCs/>
          <w:sz w:val="24"/>
          <w:szCs w:val="24"/>
          <w:u w:val="single"/>
        </w:rPr>
      </w:pPr>
      <w:r w:rsidRPr="00BC10F2">
        <w:rPr>
          <w:rFonts w:asciiTheme="majorHAnsi" w:hAnsiTheme="majorHAnsi"/>
          <w:b/>
          <w:bCs/>
          <w:sz w:val="24"/>
          <w:szCs w:val="24"/>
          <w:u w:val="single"/>
        </w:rPr>
        <w:t>Population</w:t>
      </w:r>
      <w:r w:rsidRPr="00361B1B">
        <w:rPr>
          <w:rFonts w:asciiTheme="majorHAnsi" w:hAnsiTheme="majorHAnsi"/>
          <w:b/>
          <w:bCs/>
          <w:sz w:val="24"/>
          <w:szCs w:val="24"/>
        </w:rPr>
        <w:t> :</w:t>
      </w:r>
    </w:p>
    <w:p w:rsidR="00361B1B" w:rsidRPr="00361B1B" w:rsidRDefault="00361B1B" w:rsidP="00F329C1">
      <w:pPr>
        <w:spacing w:after="0" w:line="240" w:lineRule="auto"/>
        <w:jc w:val="both"/>
        <w:rPr>
          <w:rFonts w:asciiTheme="majorHAnsi" w:hAnsiTheme="majorHAnsi"/>
          <w:b/>
          <w:bCs/>
          <w:sz w:val="16"/>
          <w:szCs w:val="16"/>
          <w:u w:val="single"/>
        </w:rPr>
      </w:pPr>
    </w:p>
    <w:p w:rsidR="00C04939" w:rsidRDefault="00C04939" w:rsidP="00F329C1">
      <w:pPr>
        <w:spacing w:after="0" w:line="240" w:lineRule="auto"/>
        <w:jc w:val="both"/>
        <w:rPr>
          <w:rFonts w:asciiTheme="majorHAnsi" w:hAnsiTheme="majorHAnsi"/>
          <w:b/>
          <w:bCs/>
          <w:sz w:val="24"/>
          <w:szCs w:val="24"/>
        </w:rPr>
      </w:pPr>
      <w:r w:rsidRPr="00BC10F2">
        <w:rPr>
          <w:rFonts w:asciiTheme="majorHAnsi" w:hAnsiTheme="majorHAnsi"/>
          <w:b/>
          <w:bCs/>
          <w:sz w:val="24"/>
          <w:szCs w:val="24"/>
        </w:rPr>
        <w:t>Ce séminaire est recommandé aux personnes suivantes :</w:t>
      </w:r>
    </w:p>
    <w:p w:rsidR="00361B1B" w:rsidRPr="00361B1B" w:rsidRDefault="00361B1B" w:rsidP="00F329C1">
      <w:pPr>
        <w:spacing w:after="0" w:line="240" w:lineRule="auto"/>
        <w:jc w:val="both"/>
        <w:rPr>
          <w:rFonts w:asciiTheme="majorHAnsi" w:hAnsiTheme="majorHAnsi"/>
          <w:b/>
          <w:bCs/>
          <w:sz w:val="8"/>
          <w:szCs w:val="8"/>
        </w:rPr>
      </w:pPr>
    </w:p>
    <w:p w:rsidR="00657DF1" w:rsidRPr="00BF081C" w:rsidRDefault="00A62D88" w:rsidP="00A62D88">
      <w:pPr>
        <w:pStyle w:val="Paragraphedeliste"/>
        <w:numPr>
          <w:ilvl w:val="0"/>
          <w:numId w:val="1"/>
        </w:numPr>
        <w:spacing w:after="0" w:line="240" w:lineRule="auto"/>
        <w:jc w:val="both"/>
        <w:rPr>
          <w:rFonts w:ascii="Cambria" w:eastAsia="Times New Roman" w:hAnsi="Cambria" w:cs="Times New Roman"/>
          <w:sz w:val="24"/>
          <w:szCs w:val="24"/>
        </w:rPr>
      </w:pPr>
      <w:r w:rsidRPr="00BF081C">
        <w:rPr>
          <w:rFonts w:ascii="Cambria" w:eastAsia="Times New Roman" w:hAnsi="Cambria" w:cs="Times New Roman"/>
          <w:sz w:val="24"/>
          <w:szCs w:val="24"/>
        </w:rPr>
        <w:t>A tous les intervenants exerçant au sein des banques et des entreprises dans l</w:t>
      </w:r>
      <w:r w:rsidR="008E3F6C">
        <w:rPr>
          <w:rFonts w:ascii="Cambria" w:eastAsia="Times New Roman" w:hAnsi="Cambria" w:cs="Times New Roman"/>
          <w:sz w:val="24"/>
          <w:szCs w:val="24"/>
        </w:rPr>
        <w:t>e domaine du commerce extérieur (opérationnels, contrôleurs , auditeurs internes et externes)</w:t>
      </w:r>
    </w:p>
    <w:p w:rsidR="00361B1B" w:rsidRPr="00BF081C" w:rsidRDefault="00361B1B" w:rsidP="00361B1B">
      <w:pPr>
        <w:spacing w:after="0" w:line="240" w:lineRule="auto"/>
        <w:ind w:left="360"/>
        <w:jc w:val="both"/>
        <w:rPr>
          <w:rFonts w:ascii="Cambria" w:eastAsia="Times New Roman" w:hAnsi="Cambria" w:cs="Times New Roman"/>
          <w:sz w:val="8"/>
          <w:szCs w:val="8"/>
        </w:rPr>
      </w:pPr>
    </w:p>
    <w:p w:rsidR="00A81727" w:rsidRPr="00BF081C" w:rsidRDefault="00A81727" w:rsidP="00361B1B">
      <w:pPr>
        <w:pStyle w:val="Paragraphedeliste"/>
        <w:numPr>
          <w:ilvl w:val="0"/>
          <w:numId w:val="1"/>
        </w:numPr>
        <w:spacing w:after="0" w:line="240" w:lineRule="auto"/>
        <w:jc w:val="both"/>
        <w:rPr>
          <w:rFonts w:ascii="Cambria" w:eastAsia="Times New Roman" w:hAnsi="Cambria" w:cs="Times New Roman"/>
          <w:sz w:val="24"/>
          <w:szCs w:val="24"/>
        </w:rPr>
      </w:pPr>
      <w:r w:rsidRPr="00BF081C">
        <w:rPr>
          <w:rFonts w:ascii="Cambria" w:eastAsia="Times New Roman" w:hAnsi="Cambria" w:cs="Times New Roman"/>
          <w:sz w:val="24"/>
          <w:szCs w:val="24"/>
        </w:rPr>
        <w:t>A toutes personnes intéressées par l’activité de commerce extérieur</w:t>
      </w:r>
      <w:r w:rsidR="00361B1B" w:rsidRPr="00BF081C">
        <w:rPr>
          <w:rFonts w:ascii="Cambria" w:eastAsia="Times New Roman" w:hAnsi="Cambria" w:cs="Times New Roman"/>
          <w:sz w:val="24"/>
          <w:szCs w:val="24"/>
        </w:rPr>
        <w:t>.</w:t>
      </w:r>
      <w:r w:rsidRPr="00BF081C">
        <w:rPr>
          <w:rFonts w:ascii="Cambria" w:eastAsia="Times New Roman" w:hAnsi="Cambria" w:cs="Times New Roman"/>
          <w:sz w:val="24"/>
          <w:szCs w:val="24"/>
        </w:rPr>
        <w:t xml:space="preserve"> </w:t>
      </w:r>
    </w:p>
    <w:p w:rsidR="00C04939" w:rsidRPr="00A62D88" w:rsidRDefault="00C04939" w:rsidP="00C04939">
      <w:pPr>
        <w:pStyle w:val="Paragraphedeliste"/>
        <w:spacing w:after="0" w:line="240" w:lineRule="auto"/>
        <w:jc w:val="both"/>
        <w:rPr>
          <w:rFonts w:asciiTheme="majorHAnsi" w:hAnsiTheme="majorHAnsi"/>
          <w:b/>
          <w:bCs/>
          <w:sz w:val="24"/>
          <w:szCs w:val="24"/>
        </w:rPr>
      </w:pPr>
    </w:p>
    <w:p w:rsidR="00BC10F2" w:rsidRDefault="00BC10F2" w:rsidP="00F329C1">
      <w:pPr>
        <w:spacing w:after="0" w:line="240" w:lineRule="auto"/>
        <w:jc w:val="both"/>
        <w:rPr>
          <w:rFonts w:asciiTheme="majorHAnsi" w:hAnsiTheme="majorHAnsi"/>
          <w:b/>
          <w:bCs/>
          <w:sz w:val="24"/>
          <w:szCs w:val="24"/>
          <w:u w:val="single"/>
        </w:rPr>
      </w:pPr>
      <w:r>
        <w:rPr>
          <w:rFonts w:asciiTheme="majorHAnsi" w:hAnsiTheme="majorHAnsi"/>
          <w:b/>
          <w:bCs/>
          <w:sz w:val="24"/>
          <w:szCs w:val="24"/>
          <w:u w:val="single"/>
        </w:rPr>
        <w:t>Déroulement de la Formation :</w:t>
      </w:r>
    </w:p>
    <w:p w:rsidR="00A449F4" w:rsidRDefault="00A449F4" w:rsidP="00A449F4">
      <w:pPr>
        <w:pStyle w:val="Paragraphedeliste"/>
        <w:numPr>
          <w:ilvl w:val="0"/>
          <w:numId w:val="5"/>
        </w:numPr>
        <w:spacing w:after="0" w:line="240" w:lineRule="auto"/>
        <w:jc w:val="both"/>
        <w:rPr>
          <w:rFonts w:ascii="Cambria" w:eastAsia="Times New Roman" w:hAnsi="Cambria" w:cs="Times New Roman"/>
          <w:bCs/>
          <w:sz w:val="24"/>
          <w:szCs w:val="24"/>
        </w:rPr>
      </w:pPr>
      <w:r w:rsidRPr="00A449F4">
        <w:rPr>
          <w:rFonts w:ascii="Cambria" w:eastAsia="Times New Roman" w:hAnsi="Cambria" w:cs="Times New Roman"/>
          <w:bCs/>
          <w:sz w:val="24"/>
          <w:szCs w:val="24"/>
        </w:rPr>
        <w:t>Support power point.</w:t>
      </w:r>
    </w:p>
    <w:p w:rsidR="00A449F4" w:rsidRPr="00BF081C" w:rsidRDefault="00BF081C" w:rsidP="00BF081C">
      <w:pPr>
        <w:pStyle w:val="Paragraphedeliste"/>
        <w:numPr>
          <w:ilvl w:val="0"/>
          <w:numId w:val="5"/>
        </w:numPr>
        <w:spacing w:after="0" w:line="240" w:lineRule="auto"/>
        <w:jc w:val="both"/>
        <w:rPr>
          <w:rFonts w:ascii="Cambria" w:eastAsia="Times New Roman" w:hAnsi="Cambria" w:cs="Times New Roman"/>
          <w:bCs/>
          <w:sz w:val="24"/>
          <w:szCs w:val="24"/>
        </w:rPr>
      </w:pPr>
      <w:r w:rsidRPr="00BF081C">
        <w:rPr>
          <w:rFonts w:ascii="Cambria" w:eastAsia="Times New Roman" w:hAnsi="Cambria" w:cs="Times New Roman"/>
          <w:bCs/>
          <w:sz w:val="24"/>
          <w:szCs w:val="24"/>
        </w:rPr>
        <w:t>Documentation</w:t>
      </w:r>
      <w:r w:rsidR="00A449F4" w:rsidRPr="00BF081C">
        <w:rPr>
          <w:rFonts w:ascii="Cambria" w:eastAsia="Times New Roman" w:hAnsi="Cambria" w:cs="Times New Roman"/>
          <w:bCs/>
          <w:sz w:val="24"/>
          <w:szCs w:val="24"/>
        </w:rPr>
        <w:t>.</w:t>
      </w:r>
    </w:p>
    <w:p w:rsidR="00BC10F2" w:rsidRDefault="00BC10F2" w:rsidP="00F329C1">
      <w:pPr>
        <w:spacing w:after="0" w:line="240" w:lineRule="auto"/>
        <w:jc w:val="both"/>
        <w:rPr>
          <w:rFonts w:asciiTheme="majorHAnsi" w:hAnsiTheme="majorHAnsi"/>
          <w:b/>
          <w:bCs/>
          <w:sz w:val="24"/>
          <w:szCs w:val="24"/>
          <w:u w:val="single"/>
        </w:rPr>
      </w:pPr>
    </w:p>
    <w:p w:rsidR="003131F2" w:rsidRDefault="003131F2" w:rsidP="003131F2">
      <w:pPr>
        <w:spacing w:after="0" w:line="240" w:lineRule="auto"/>
        <w:jc w:val="both"/>
        <w:rPr>
          <w:rFonts w:asciiTheme="majorHAnsi" w:hAnsiTheme="majorHAnsi"/>
          <w:b/>
          <w:bCs/>
          <w:sz w:val="24"/>
          <w:szCs w:val="24"/>
        </w:rPr>
      </w:pPr>
      <w:r w:rsidRPr="00BC10F2">
        <w:rPr>
          <w:rFonts w:asciiTheme="majorHAnsi" w:hAnsiTheme="majorHAnsi"/>
          <w:b/>
          <w:bCs/>
          <w:sz w:val="24"/>
          <w:szCs w:val="24"/>
          <w:u w:val="single"/>
        </w:rPr>
        <w:t>Animateurs</w:t>
      </w:r>
      <w:r w:rsidRPr="00BC10F2">
        <w:rPr>
          <w:rFonts w:asciiTheme="majorHAnsi" w:hAnsiTheme="majorHAnsi"/>
          <w:b/>
          <w:bCs/>
          <w:sz w:val="24"/>
          <w:szCs w:val="24"/>
        </w:rPr>
        <w:t xml:space="preserve"> : </w:t>
      </w:r>
    </w:p>
    <w:p w:rsidR="00657DF1" w:rsidRDefault="00657DF1" w:rsidP="003131F2">
      <w:pPr>
        <w:spacing w:after="0" w:line="240" w:lineRule="auto"/>
        <w:jc w:val="both"/>
        <w:rPr>
          <w:rFonts w:asciiTheme="majorHAnsi" w:hAnsiTheme="majorHAnsi"/>
          <w:b/>
          <w:bCs/>
          <w:sz w:val="24"/>
          <w:szCs w:val="24"/>
        </w:rPr>
      </w:pPr>
      <w:r>
        <w:rPr>
          <w:rFonts w:asciiTheme="majorHAnsi" w:hAnsiTheme="majorHAnsi"/>
          <w:b/>
          <w:bCs/>
          <w:sz w:val="24"/>
          <w:szCs w:val="24"/>
        </w:rPr>
        <w:tab/>
      </w:r>
      <w:r w:rsidR="00EA49B2">
        <w:rPr>
          <w:rFonts w:asciiTheme="majorHAnsi" w:hAnsiTheme="majorHAnsi"/>
          <w:b/>
          <w:bCs/>
          <w:sz w:val="24"/>
          <w:szCs w:val="24"/>
        </w:rPr>
        <w:t>M</w:t>
      </w:r>
      <w:r w:rsidR="00B63C8E">
        <w:rPr>
          <w:rFonts w:asciiTheme="majorHAnsi" w:hAnsiTheme="majorHAnsi"/>
          <w:b/>
          <w:bCs/>
          <w:sz w:val="24"/>
          <w:szCs w:val="24"/>
        </w:rPr>
        <w:t xml:space="preserve">me Naima BOUKHAMES </w:t>
      </w:r>
    </w:p>
    <w:p w:rsidR="00657DF1" w:rsidRDefault="00657DF1" w:rsidP="003131F2">
      <w:pPr>
        <w:spacing w:after="0" w:line="240" w:lineRule="auto"/>
        <w:jc w:val="both"/>
        <w:rPr>
          <w:rFonts w:asciiTheme="majorHAnsi" w:hAnsiTheme="majorHAnsi"/>
          <w:b/>
          <w:bCs/>
          <w:sz w:val="24"/>
          <w:szCs w:val="24"/>
        </w:rPr>
      </w:pPr>
      <w:r>
        <w:rPr>
          <w:rFonts w:asciiTheme="majorHAnsi" w:hAnsiTheme="majorHAnsi"/>
          <w:b/>
          <w:bCs/>
          <w:sz w:val="24"/>
          <w:szCs w:val="24"/>
        </w:rPr>
        <w:tab/>
        <w:t>Consultant</w:t>
      </w:r>
      <w:r w:rsidR="008B717E">
        <w:rPr>
          <w:rFonts w:asciiTheme="majorHAnsi" w:hAnsiTheme="majorHAnsi"/>
          <w:b/>
          <w:bCs/>
          <w:sz w:val="24"/>
          <w:szCs w:val="24"/>
        </w:rPr>
        <w:t>e</w:t>
      </w:r>
      <w:r>
        <w:rPr>
          <w:rFonts w:asciiTheme="majorHAnsi" w:hAnsiTheme="majorHAnsi"/>
          <w:b/>
          <w:bCs/>
          <w:sz w:val="24"/>
          <w:szCs w:val="24"/>
        </w:rPr>
        <w:t xml:space="preserve"> Format</w:t>
      </w:r>
      <w:r w:rsidR="008B717E">
        <w:rPr>
          <w:rFonts w:asciiTheme="majorHAnsi" w:hAnsiTheme="majorHAnsi"/>
          <w:b/>
          <w:bCs/>
          <w:sz w:val="24"/>
          <w:szCs w:val="24"/>
        </w:rPr>
        <w:t>rice</w:t>
      </w:r>
      <w:r>
        <w:rPr>
          <w:rFonts w:asciiTheme="majorHAnsi" w:hAnsiTheme="majorHAnsi"/>
          <w:b/>
          <w:bCs/>
          <w:sz w:val="24"/>
          <w:szCs w:val="24"/>
        </w:rPr>
        <w:t xml:space="preserve"> </w:t>
      </w:r>
    </w:p>
    <w:p w:rsidR="00657DF1" w:rsidRDefault="00CB5F89" w:rsidP="003131F2">
      <w:pPr>
        <w:spacing w:after="0" w:line="240" w:lineRule="auto"/>
        <w:jc w:val="both"/>
        <w:rPr>
          <w:rFonts w:asciiTheme="majorHAnsi" w:hAnsiTheme="majorHAnsi"/>
          <w:b/>
          <w:bCs/>
          <w:sz w:val="24"/>
          <w:szCs w:val="24"/>
        </w:rPr>
      </w:pPr>
      <w:r>
        <w:rPr>
          <w:rFonts w:asciiTheme="majorHAnsi" w:hAnsiTheme="majorHAnsi"/>
          <w:b/>
          <w:bCs/>
          <w:noProof/>
          <w:sz w:val="24"/>
          <w:szCs w:val="24"/>
        </w:rPr>
        <w:drawing>
          <wp:anchor distT="0" distB="0" distL="114300" distR="114300" simplePos="0" relativeHeight="251667456" behindDoc="0" locked="0" layoutInCell="1" allowOverlap="1">
            <wp:simplePos x="0" y="0"/>
            <wp:positionH relativeFrom="column">
              <wp:posOffset>394335</wp:posOffset>
            </wp:positionH>
            <wp:positionV relativeFrom="paragraph">
              <wp:posOffset>76835</wp:posOffset>
            </wp:positionV>
            <wp:extent cx="1533525" cy="447675"/>
            <wp:effectExtent l="19050" t="0" r="9525" b="0"/>
            <wp:wrapNone/>
            <wp:docPr id="1" name="Image 2" descr="GFA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FA LOGO FINAL"/>
                    <pic:cNvPicPr>
                      <a:picLocks noChangeAspect="1" noChangeArrowheads="1"/>
                    </pic:cNvPicPr>
                  </pic:nvPicPr>
                  <pic:blipFill>
                    <a:blip r:embed="rId8" cstate="print"/>
                    <a:srcRect/>
                    <a:stretch>
                      <a:fillRect/>
                    </a:stretch>
                  </pic:blipFill>
                  <pic:spPr bwMode="auto">
                    <a:xfrm>
                      <a:off x="0" y="0"/>
                      <a:ext cx="1533525" cy="447675"/>
                    </a:xfrm>
                    <a:prstGeom prst="rect">
                      <a:avLst/>
                    </a:prstGeom>
                    <a:noFill/>
                    <a:ln w="9525">
                      <a:noFill/>
                      <a:miter lim="800000"/>
                      <a:headEnd/>
                      <a:tailEnd/>
                    </a:ln>
                  </pic:spPr>
                </pic:pic>
              </a:graphicData>
            </a:graphic>
          </wp:anchor>
        </w:drawing>
      </w:r>
    </w:p>
    <w:p w:rsidR="00CB5F89" w:rsidRDefault="00CB5F89" w:rsidP="003131F2">
      <w:pPr>
        <w:spacing w:after="0" w:line="240" w:lineRule="auto"/>
        <w:jc w:val="both"/>
        <w:rPr>
          <w:rFonts w:asciiTheme="majorHAnsi" w:hAnsiTheme="majorHAnsi"/>
          <w:b/>
          <w:bCs/>
          <w:sz w:val="24"/>
          <w:szCs w:val="24"/>
        </w:rPr>
      </w:pPr>
    </w:p>
    <w:p w:rsidR="00657DF1" w:rsidRPr="00BC10F2" w:rsidRDefault="00657DF1" w:rsidP="003131F2">
      <w:pPr>
        <w:spacing w:after="0" w:line="240" w:lineRule="auto"/>
        <w:jc w:val="both"/>
        <w:rPr>
          <w:rFonts w:asciiTheme="majorHAnsi" w:hAnsiTheme="majorHAnsi"/>
          <w:b/>
          <w:bCs/>
          <w:sz w:val="24"/>
          <w:szCs w:val="24"/>
        </w:rPr>
      </w:pPr>
    </w:p>
    <w:p w:rsidR="00CB5F89" w:rsidRDefault="00CB5F89" w:rsidP="00E62D87">
      <w:pPr>
        <w:spacing w:after="0" w:line="240" w:lineRule="auto"/>
        <w:jc w:val="both"/>
        <w:rPr>
          <w:rFonts w:asciiTheme="majorHAnsi" w:hAnsiTheme="majorHAnsi"/>
          <w:b/>
          <w:bCs/>
          <w:sz w:val="24"/>
          <w:szCs w:val="24"/>
          <w:u w:val="single"/>
        </w:rPr>
      </w:pPr>
    </w:p>
    <w:p w:rsidR="00FE6881" w:rsidRDefault="00FE6881" w:rsidP="00F329C1">
      <w:pPr>
        <w:spacing w:after="0" w:line="240" w:lineRule="auto"/>
        <w:jc w:val="both"/>
        <w:rPr>
          <w:rFonts w:asciiTheme="majorHAnsi" w:hAnsiTheme="majorHAnsi"/>
          <w:b/>
          <w:bCs/>
          <w:sz w:val="24"/>
          <w:szCs w:val="24"/>
          <w:u w:val="single"/>
        </w:rPr>
      </w:pPr>
    </w:p>
    <w:p w:rsidR="00E62D87" w:rsidRDefault="00E62D87" w:rsidP="00E62D87">
      <w:pPr>
        <w:spacing w:after="0" w:line="240" w:lineRule="auto"/>
        <w:jc w:val="center"/>
        <w:rPr>
          <w:rFonts w:asciiTheme="majorHAnsi" w:hAnsiTheme="majorHAnsi"/>
          <w:b/>
          <w:bCs/>
          <w:sz w:val="28"/>
          <w:szCs w:val="28"/>
          <w:u w:val="single"/>
        </w:rPr>
      </w:pPr>
    </w:p>
    <w:p w:rsidR="00DF6C87" w:rsidRDefault="00DF6C87" w:rsidP="00E62D87">
      <w:pPr>
        <w:spacing w:after="0" w:line="240" w:lineRule="auto"/>
        <w:jc w:val="center"/>
        <w:rPr>
          <w:rFonts w:asciiTheme="majorHAnsi" w:hAnsiTheme="majorHAnsi"/>
          <w:b/>
          <w:bCs/>
          <w:sz w:val="28"/>
          <w:szCs w:val="28"/>
          <w:u w:val="single"/>
        </w:rPr>
      </w:pPr>
    </w:p>
    <w:p w:rsidR="00CD7862" w:rsidRDefault="00CD7862" w:rsidP="00E62D87">
      <w:pPr>
        <w:spacing w:after="0" w:line="240" w:lineRule="auto"/>
        <w:jc w:val="center"/>
        <w:rPr>
          <w:rFonts w:asciiTheme="majorHAnsi" w:hAnsiTheme="majorHAnsi"/>
          <w:b/>
          <w:bCs/>
          <w:sz w:val="28"/>
          <w:szCs w:val="28"/>
          <w:u w:val="single"/>
        </w:rPr>
      </w:pPr>
    </w:p>
    <w:p w:rsidR="00CD7862" w:rsidRDefault="00CD7862" w:rsidP="00E62D87">
      <w:pPr>
        <w:spacing w:after="0" w:line="240" w:lineRule="auto"/>
        <w:jc w:val="center"/>
        <w:rPr>
          <w:rFonts w:asciiTheme="majorHAnsi" w:hAnsiTheme="majorHAnsi"/>
          <w:b/>
          <w:bCs/>
          <w:sz w:val="28"/>
          <w:szCs w:val="28"/>
          <w:u w:val="single"/>
        </w:rPr>
      </w:pPr>
    </w:p>
    <w:p w:rsidR="00DF6C87" w:rsidRDefault="00DF6C87" w:rsidP="00E62D87">
      <w:pPr>
        <w:spacing w:after="0" w:line="240" w:lineRule="auto"/>
        <w:jc w:val="center"/>
        <w:rPr>
          <w:rFonts w:asciiTheme="majorHAnsi" w:hAnsiTheme="majorHAnsi"/>
          <w:b/>
          <w:bCs/>
          <w:sz w:val="28"/>
          <w:szCs w:val="28"/>
          <w:u w:val="single"/>
        </w:rPr>
      </w:pPr>
    </w:p>
    <w:p w:rsidR="00AC6FFA" w:rsidRDefault="00AC6FFA" w:rsidP="00E62D87">
      <w:pPr>
        <w:spacing w:after="0" w:line="240" w:lineRule="auto"/>
        <w:jc w:val="center"/>
        <w:rPr>
          <w:rFonts w:asciiTheme="majorHAnsi" w:hAnsiTheme="majorHAnsi"/>
          <w:b/>
          <w:bCs/>
          <w:sz w:val="28"/>
          <w:szCs w:val="28"/>
          <w:u w:val="single"/>
        </w:rPr>
      </w:pPr>
    </w:p>
    <w:p w:rsidR="00AC6FFA" w:rsidRDefault="00AC6FFA" w:rsidP="00E62D87">
      <w:pPr>
        <w:spacing w:after="0" w:line="240" w:lineRule="auto"/>
        <w:jc w:val="center"/>
        <w:rPr>
          <w:rFonts w:asciiTheme="majorHAnsi" w:hAnsiTheme="majorHAnsi"/>
          <w:b/>
          <w:bCs/>
          <w:sz w:val="28"/>
          <w:szCs w:val="28"/>
          <w:u w:val="single"/>
        </w:rPr>
      </w:pPr>
    </w:p>
    <w:p w:rsidR="00AC6FFA" w:rsidRDefault="00AC6FFA" w:rsidP="00E62D87">
      <w:pPr>
        <w:spacing w:after="0" w:line="240" w:lineRule="auto"/>
        <w:jc w:val="center"/>
        <w:rPr>
          <w:rFonts w:asciiTheme="majorHAnsi" w:hAnsiTheme="majorHAnsi"/>
          <w:b/>
          <w:bCs/>
          <w:sz w:val="28"/>
          <w:szCs w:val="28"/>
          <w:u w:val="single"/>
        </w:rPr>
      </w:pPr>
    </w:p>
    <w:p w:rsidR="00E62D87" w:rsidRPr="00F00672" w:rsidRDefault="00E62D87" w:rsidP="00E62D87">
      <w:pPr>
        <w:spacing w:after="0" w:line="240" w:lineRule="auto"/>
        <w:jc w:val="center"/>
        <w:rPr>
          <w:rFonts w:asciiTheme="majorHAnsi" w:hAnsiTheme="majorHAnsi"/>
          <w:b/>
          <w:bCs/>
          <w:sz w:val="28"/>
          <w:szCs w:val="28"/>
          <w:u w:val="single"/>
        </w:rPr>
      </w:pPr>
      <w:r w:rsidRPr="00F00672">
        <w:rPr>
          <w:rFonts w:asciiTheme="majorHAnsi" w:hAnsiTheme="majorHAnsi"/>
          <w:b/>
          <w:bCs/>
          <w:sz w:val="28"/>
          <w:szCs w:val="28"/>
          <w:u w:val="single"/>
        </w:rPr>
        <w:t>Programme de la Formation</w:t>
      </w:r>
    </w:p>
    <w:p w:rsidR="00FE6881" w:rsidRDefault="00FE6881" w:rsidP="00F329C1">
      <w:pPr>
        <w:spacing w:after="0" w:line="240" w:lineRule="auto"/>
        <w:jc w:val="both"/>
        <w:rPr>
          <w:rFonts w:asciiTheme="majorHAnsi" w:hAnsiTheme="majorHAnsi"/>
          <w:b/>
          <w:bCs/>
          <w:sz w:val="24"/>
          <w:szCs w:val="24"/>
          <w:u w:val="single"/>
        </w:rPr>
      </w:pPr>
    </w:p>
    <w:p w:rsidR="00CD7862" w:rsidRDefault="00CD7862" w:rsidP="00CD7862">
      <w:pPr>
        <w:spacing w:after="0" w:line="240" w:lineRule="auto"/>
        <w:jc w:val="center"/>
        <w:rPr>
          <w:rFonts w:asciiTheme="majorHAnsi" w:hAnsiTheme="majorHAnsi"/>
          <w:b/>
          <w:sz w:val="24"/>
          <w:szCs w:val="24"/>
        </w:rPr>
      </w:pPr>
      <w:r>
        <w:rPr>
          <w:rFonts w:asciiTheme="majorHAnsi" w:hAnsiTheme="majorHAnsi"/>
          <w:b/>
          <w:sz w:val="24"/>
          <w:szCs w:val="24"/>
        </w:rPr>
        <w:t>Introduction</w:t>
      </w:r>
    </w:p>
    <w:p w:rsidR="00CD7862" w:rsidRPr="00CD7862" w:rsidRDefault="00CD7862" w:rsidP="00CD7862">
      <w:pPr>
        <w:spacing w:after="0" w:line="240" w:lineRule="auto"/>
        <w:jc w:val="center"/>
        <w:rPr>
          <w:rFonts w:asciiTheme="majorHAnsi" w:hAnsiTheme="majorHAnsi"/>
          <w:b/>
          <w:sz w:val="24"/>
          <w:szCs w:val="24"/>
        </w:rPr>
      </w:pPr>
    </w:p>
    <w:p w:rsidR="001F5709" w:rsidRDefault="00B63C8E" w:rsidP="00B63C8E">
      <w:pPr>
        <w:pStyle w:val="NormalWeb"/>
        <w:rPr>
          <w:rFonts w:ascii="Verdana" w:hAnsi="Verdana"/>
          <w:color w:val="000000"/>
          <w:sz w:val="20"/>
          <w:szCs w:val="20"/>
        </w:rPr>
      </w:pPr>
      <w:r w:rsidRPr="00070FE1">
        <w:rPr>
          <w:rFonts w:ascii="Verdana" w:hAnsi="Verdana"/>
          <w:b/>
          <w:color w:val="000000"/>
          <w:sz w:val="20"/>
          <w:szCs w:val="20"/>
        </w:rPr>
        <w:t>PROGRAMME DE FORMATION</w:t>
      </w:r>
      <w:r>
        <w:rPr>
          <w:rFonts w:ascii="Verdana" w:hAnsi="Verdana"/>
          <w:color w:val="000000"/>
          <w:sz w:val="20"/>
          <w:szCs w:val="20"/>
        </w:rPr>
        <w:t xml:space="preserve"> : </w:t>
      </w:r>
    </w:p>
    <w:p w:rsidR="00B63C8E" w:rsidRDefault="001F5709" w:rsidP="00B63C8E">
      <w:pPr>
        <w:pStyle w:val="NormalWeb"/>
        <w:rPr>
          <w:rFonts w:ascii="Verdana" w:hAnsi="Verdana"/>
          <w:color w:val="000000"/>
          <w:sz w:val="20"/>
          <w:szCs w:val="20"/>
        </w:rPr>
      </w:pPr>
      <w:r>
        <w:rPr>
          <w:rFonts w:ascii="Verdana" w:hAnsi="Verdana"/>
          <w:color w:val="000000"/>
          <w:sz w:val="20"/>
          <w:szCs w:val="20"/>
        </w:rPr>
        <w:t>L</w:t>
      </w:r>
      <w:r w:rsidR="00B63C8E">
        <w:rPr>
          <w:rFonts w:ascii="Verdana" w:hAnsi="Verdana"/>
          <w:color w:val="000000"/>
          <w:sz w:val="20"/>
          <w:szCs w:val="20"/>
        </w:rPr>
        <w:t>ors d'un début de relation d'affaires entre deux partenaires commerciaux( vendeur et acheteur ) ne se connaissant pas assez et ne se faisant pas encore confiance , situés dans un même pays ou dans deux pays différents ,le souci de chacun d'eux étant de ne pas essuyer de déboires et d'y laisser </w:t>
      </w:r>
      <w:r w:rsidR="00B63C8E">
        <w:rPr>
          <w:rStyle w:val="Accentuation"/>
          <w:rFonts w:ascii="Verdana" w:hAnsi="Verdana"/>
          <w:b/>
          <w:bCs/>
          <w:color w:val="000000"/>
          <w:sz w:val="20"/>
          <w:szCs w:val="20"/>
        </w:rPr>
        <w:t>"ses plumes"</w:t>
      </w:r>
      <w:r w:rsidR="00B63C8E">
        <w:rPr>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Fonts w:ascii="Verdana" w:hAnsi="Verdana"/>
          <w:color w:val="000000"/>
          <w:sz w:val="20"/>
          <w:szCs w:val="20"/>
        </w:rPr>
        <w:t>En effet le vendeur (fournisseur de marchandises , ou prestataire de services) est soucieux de recevoir son dû en contre partie du produit ou service fourni , et l'acheteur de son côté est soucieux de recevoir dans les délais , en quantité et en qualité le produit ou service qu'il va payer en contrepartie de documents représentant la marchandises /les services.</w:t>
      </w:r>
    </w:p>
    <w:p w:rsidR="00B63C8E" w:rsidRDefault="00B63C8E" w:rsidP="00B63C8E">
      <w:pPr>
        <w:pStyle w:val="NormalWeb"/>
        <w:rPr>
          <w:rFonts w:ascii="Verdana" w:hAnsi="Verdana"/>
          <w:color w:val="000000"/>
          <w:sz w:val="20"/>
          <w:szCs w:val="20"/>
        </w:rPr>
      </w:pPr>
      <w:r>
        <w:rPr>
          <w:rFonts w:ascii="Verdana" w:hAnsi="Verdana"/>
          <w:color w:val="000000"/>
          <w:sz w:val="20"/>
          <w:szCs w:val="20"/>
        </w:rPr>
        <w:t>Par ailleurs et dans d'autres cas, les partenaires peuvent se connaître et se faire confiance, cependant il y a nécessité de financement donc recours au crédit documentaire garantissant le remboursement à la banque (préfinancement  pour le vendeur par exemple ).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Fonts w:ascii="Verdana" w:hAnsi="Verdana"/>
          <w:color w:val="000000"/>
          <w:sz w:val="20"/>
          <w:szCs w:val="20"/>
        </w:rPr>
        <w:t>L'importateur recherche aussi dans le recours au crédit documentaire la sécurité de la marchandise commandée , en quantité qualité et dans les délais requis. </w:t>
      </w:r>
    </w:p>
    <w:p w:rsidR="00B63C8E" w:rsidRDefault="00B63C8E" w:rsidP="00B63C8E">
      <w:pPr>
        <w:pStyle w:val="NormalWeb"/>
        <w:rPr>
          <w:rFonts w:ascii="Verdana" w:hAnsi="Verdana"/>
          <w:color w:val="000000"/>
          <w:sz w:val="20"/>
          <w:szCs w:val="20"/>
        </w:rPr>
      </w:pPr>
      <w:r>
        <w:rPr>
          <w:rFonts w:ascii="Verdana" w:hAnsi="Verdana"/>
          <w:color w:val="000000"/>
          <w:sz w:val="20"/>
          <w:szCs w:val="20"/>
        </w:rPr>
        <w:t>La technique permettant donc aux partenaires de sécuriser voire garantir tant le paiement (vendeur) que la réception de la marchandise/services (l'acheteur) répondant à la commande est  Le crédit documentaire .</w:t>
      </w:r>
    </w:p>
    <w:p w:rsidR="00B63C8E" w:rsidRDefault="00B63C8E" w:rsidP="00B63C8E">
      <w:pPr>
        <w:pStyle w:val="NormalWeb"/>
        <w:rPr>
          <w:rFonts w:ascii="Verdana" w:hAnsi="Verdana"/>
          <w:color w:val="000000"/>
          <w:sz w:val="20"/>
          <w:szCs w:val="20"/>
        </w:rPr>
      </w:pPr>
      <w:r>
        <w:rPr>
          <w:rFonts w:ascii="Verdana" w:hAnsi="Verdana"/>
          <w:color w:val="000000"/>
          <w:sz w:val="20"/>
          <w:szCs w:val="20"/>
        </w:rPr>
        <w:t>Cette technique  de par son montage et dénouement se trouve plus complexe que les modes existants à savoir l'encaissement documentaire et le transfert libre et BPO .De plus et en dépit des avantages qu'elle offre elle  n'est pas dénuée de risques .</w:t>
      </w:r>
    </w:p>
    <w:p w:rsidR="00B63C8E" w:rsidRDefault="00B63C8E" w:rsidP="00B63C8E">
      <w:pPr>
        <w:pStyle w:val="NormalWeb"/>
        <w:rPr>
          <w:rFonts w:ascii="Verdana" w:hAnsi="Verdana"/>
          <w:color w:val="000000"/>
          <w:sz w:val="20"/>
          <w:szCs w:val="20"/>
        </w:rPr>
      </w:pPr>
    </w:p>
    <w:p w:rsidR="00B63C8E" w:rsidRPr="00AA0663" w:rsidRDefault="00B63C8E" w:rsidP="00B63C8E">
      <w:pPr>
        <w:pStyle w:val="NormalWeb"/>
        <w:rPr>
          <w:rFonts w:ascii="Verdana" w:hAnsi="Verdana"/>
          <w:b/>
          <w:color w:val="000000"/>
          <w:sz w:val="20"/>
          <w:szCs w:val="20"/>
        </w:rPr>
      </w:pPr>
      <w:r w:rsidRPr="00AA0663">
        <w:rPr>
          <w:rFonts w:ascii="Verdana" w:hAnsi="Verdana"/>
          <w:b/>
          <w:color w:val="000000"/>
          <w:sz w:val="20"/>
          <w:szCs w:val="20"/>
        </w:rPr>
        <w:t>Aussi la formation va</w:t>
      </w:r>
      <w:r w:rsidR="00070FE1">
        <w:rPr>
          <w:rFonts w:ascii="Verdana" w:hAnsi="Verdana"/>
          <w:b/>
          <w:color w:val="000000"/>
          <w:sz w:val="20"/>
          <w:szCs w:val="20"/>
        </w:rPr>
        <w:t>-</w:t>
      </w:r>
      <w:r w:rsidRPr="00AA0663">
        <w:rPr>
          <w:rFonts w:ascii="Verdana" w:hAnsi="Verdana"/>
          <w:b/>
          <w:color w:val="000000"/>
          <w:sz w:val="20"/>
          <w:szCs w:val="20"/>
        </w:rPr>
        <w:t xml:space="preserve"> t </w:t>
      </w:r>
      <w:r w:rsidR="00070FE1">
        <w:rPr>
          <w:rFonts w:ascii="Verdana" w:hAnsi="Verdana"/>
          <w:b/>
          <w:color w:val="000000"/>
          <w:sz w:val="20"/>
          <w:szCs w:val="20"/>
        </w:rPr>
        <w:t>-</w:t>
      </w:r>
      <w:r w:rsidRPr="00AA0663">
        <w:rPr>
          <w:rFonts w:ascii="Verdana" w:hAnsi="Verdana"/>
          <w:b/>
          <w:color w:val="000000"/>
          <w:sz w:val="20"/>
          <w:szCs w:val="20"/>
        </w:rPr>
        <w:t>elle: </w:t>
      </w:r>
    </w:p>
    <w:p w:rsidR="00B63C8E" w:rsidRDefault="00B63C8E" w:rsidP="00B63C8E">
      <w:pPr>
        <w:pStyle w:val="NormalWeb"/>
        <w:rPr>
          <w:rFonts w:ascii="Verdana" w:hAnsi="Verdana"/>
          <w:color w:val="000000"/>
          <w:sz w:val="20"/>
          <w:szCs w:val="20"/>
        </w:rPr>
      </w:pPr>
      <w:r>
        <w:rPr>
          <w:rFonts w:ascii="Verdana" w:hAnsi="Verdana"/>
          <w:color w:val="000000"/>
          <w:sz w:val="20"/>
          <w:szCs w:val="20"/>
        </w:rPr>
        <w:t>-couvrir tant la présentation de la technique que  son déroulement jusqu'au dénouement .</w:t>
      </w:r>
    </w:p>
    <w:p w:rsidR="00070FE1" w:rsidRDefault="00B63C8E" w:rsidP="00B63C8E">
      <w:pPr>
        <w:pStyle w:val="NormalWeb"/>
        <w:rPr>
          <w:rFonts w:ascii="Verdana" w:hAnsi="Verdana"/>
          <w:color w:val="000000"/>
          <w:sz w:val="20"/>
          <w:szCs w:val="20"/>
        </w:rPr>
      </w:pPr>
      <w:r>
        <w:rPr>
          <w:rFonts w:ascii="Verdana" w:hAnsi="Verdana"/>
          <w:color w:val="000000"/>
          <w:sz w:val="20"/>
          <w:szCs w:val="20"/>
        </w:rPr>
        <w:t>-rappeler</w:t>
      </w:r>
      <w:r w:rsidR="00070FE1">
        <w:rPr>
          <w:rFonts w:ascii="Verdana" w:hAnsi="Verdana"/>
          <w:color w:val="000000"/>
          <w:sz w:val="20"/>
          <w:szCs w:val="20"/>
        </w:rPr>
        <w:t> :</w:t>
      </w:r>
    </w:p>
    <w:p w:rsidR="00070FE1" w:rsidRDefault="00070FE1" w:rsidP="00B63C8E">
      <w:pPr>
        <w:pStyle w:val="NormalWeb"/>
        <w:rPr>
          <w:rFonts w:ascii="Verdana" w:hAnsi="Verdana"/>
          <w:color w:val="000000"/>
          <w:sz w:val="20"/>
          <w:szCs w:val="20"/>
        </w:rPr>
      </w:pPr>
      <w:r>
        <w:rPr>
          <w:rFonts w:ascii="Verdana" w:hAnsi="Verdana"/>
          <w:color w:val="000000"/>
          <w:sz w:val="20"/>
          <w:szCs w:val="20"/>
        </w:rPr>
        <w:t>*</w:t>
      </w:r>
      <w:r w:rsidR="00B63C8E">
        <w:rPr>
          <w:rFonts w:ascii="Verdana" w:hAnsi="Verdana"/>
          <w:color w:val="000000"/>
          <w:sz w:val="20"/>
          <w:szCs w:val="20"/>
        </w:rPr>
        <w:t>les règles internationales la régissant </w:t>
      </w:r>
      <w:r w:rsidR="00B63C8E">
        <w:rPr>
          <w:rStyle w:val="lev"/>
          <w:rFonts w:ascii="Verdana" w:hAnsi="Verdana"/>
          <w:color w:val="000000"/>
          <w:sz w:val="20"/>
          <w:szCs w:val="20"/>
        </w:rPr>
        <w:t>( RUU 600 de la CCI )</w:t>
      </w:r>
      <w:r w:rsidR="00B63C8E">
        <w:rPr>
          <w:rFonts w:ascii="Verdana" w:hAnsi="Verdana"/>
          <w:color w:val="000000"/>
          <w:sz w:val="20"/>
          <w:szCs w:val="20"/>
        </w:rPr>
        <w:t xml:space="preserve">  , </w:t>
      </w:r>
    </w:p>
    <w:p w:rsidR="00B63C8E" w:rsidRDefault="00070FE1" w:rsidP="00B63C8E">
      <w:pPr>
        <w:pStyle w:val="NormalWeb"/>
        <w:rPr>
          <w:rFonts w:ascii="Verdana" w:hAnsi="Verdana"/>
          <w:color w:val="000000"/>
          <w:sz w:val="20"/>
          <w:szCs w:val="20"/>
        </w:rPr>
      </w:pPr>
      <w:r>
        <w:rPr>
          <w:rFonts w:ascii="Verdana" w:hAnsi="Verdana"/>
          <w:color w:val="000000"/>
          <w:sz w:val="20"/>
          <w:szCs w:val="20"/>
        </w:rPr>
        <w:t>*</w:t>
      </w:r>
      <w:r w:rsidR="00B63C8E">
        <w:rPr>
          <w:rFonts w:ascii="Verdana" w:hAnsi="Verdana"/>
          <w:color w:val="000000"/>
          <w:sz w:val="20"/>
          <w:szCs w:val="20"/>
        </w:rPr>
        <w:t> la réglementation Algérienne qui ne régit pas  le crédit documentaire certes(aucune réglementation locale ne régit les crédits documentaires)  mais doit  être observée pour certains aspects inclus dans le montage du crédit documentaire. </w:t>
      </w:r>
    </w:p>
    <w:p w:rsidR="00B63C8E" w:rsidRDefault="00070FE1" w:rsidP="00B63C8E">
      <w:pPr>
        <w:pStyle w:val="NormalWeb"/>
        <w:rPr>
          <w:rFonts w:ascii="Verdana" w:hAnsi="Verdana"/>
          <w:color w:val="000000"/>
          <w:sz w:val="20"/>
          <w:szCs w:val="20"/>
        </w:rPr>
      </w:pPr>
      <w:r>
        <w:rPr>
          <w:rFonts w:ascii="Verdana" w:hAnsi="Verdana"/>
          <w:color w:val="000000"/>
          <w:sz w:val="20"/>
          <w:szCs w:val="20"/>
        </w:rPr>
        <w:t>*</w:t>
      </w:r>
      <w:r w:rsidR="00B63C8E">
        <w:rPr>
          <w:rFonts w:ascii="Verdana" w:hAnsi="Verdana"/>
          <w:color w:val="000000"/>
          <w:sz w:val="20"/>
          <w:szCs w:val="20"/>
        </w:rPr>
        <w:t>les pratiques bancaires internationales standard de la </w:t>
      </w:r>
      <w:r w:rsidR="00B63C8E">
        <w:rPr>
          <w:rStyle w:val="lev"/>
          <w:rFonts w:ascii="Verdana" w:hAnsi="Verdana"/>
          <w:color w:val="000000"/>
          <w:sz w:val="20"/>
          <w:szCs w:val="20"/>
        </w:rPr>
        <w:t>CCI (PBIS)</w:t>
      </w:r>
      <w:r w:rsidR="00B63C8E">
        <w:rPr>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Fonts w:ascii="Verdana" w:hAnsi="Verdana"/>
          <w:color w:val="000000"/>
          <w:sz w:val="20"/>
          <w:szCs w:val="20"/>
        </w:rPr>
        <w:t>-identifi</w:t>
      </w:r>
      <w:r w:rsidR="00070FE1">
        <w:rPr>
          <w:rFonts w:ascii="Verdana" w:hAnsi="Verdana"/>
          <w:color w:val="000000"/>
          <w:sz w:val="20"/>
          <w:szCs w:val="20"/>
        </w:rPr>
        <w:t>er l</w:t>
      </w:r>
      <w:r>
        <w:rPr>
          <w:rFonts w:ascii="Verdana" w:hAnsi="Verdana"/>
          <w:color w:val="000000"/>
          <w:sz w:val="20"/>
          <w:szCs w:val="20"/>
        </w:rPr>
        <w:t>es risques à chaque étape du crédit documentaire suivant le type, la forme ,le mode de réalisation et autres risques opérationnels du fait de contraintes réglementaires locales et internationales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u w:val="single"/>
        </w:rPr>
        <w:t>A l’issue de cette formation, les candidats seront capables :</w:t>
      </w:r>
    </w:p>
    <w:p w:rsidR="00B63C8E" w:rsidRDefault="00B63C8E" w:rsidP="00B63C8E">
      <w:pPr>
        <w:pStyle w:val="NormalWeb"/>
        <w:rPr>
          <w:rFonts w:ascii="Verdana" w:hAnsi="Verdana"/>
          <w:color w:val="000000"/>
          <w:sz w:val="20"/>
          <w:szCs w:val="20"/>
        </w:rPr>
      </w:pPr>
      <w:r>
        <w:rPr>
          <w:rFonts w:ascii="Verdana" w:hAnsi="Verdana"/>
          <w:color w:val="000000"/>
          <w:sz w:val="20"/>
          <w:szCs w:val="20"/>
        </w:rPr>
        <w:t>-de connaitre le fonctionnement du crédit documentaire;</w:t>
      </w:r>
    </w:p>
    <w:p w:rsidR="00B63C8E" w:rsidRDefault="00B63C8E" w:rsidP="00B63C8E">
      <w:pPr>
        <w:pStyle w:val="NormalWeb"/>
        <w:rPr>
          <w:rFonts w:ascii="Verdana" w:hAnsi="Verdana"/>
          <w:color w:val="000000"/>
          <w:sz w:val="20"/>
          <w:szCs w:val="20"/>
        </w:rPr>
      </w:pPr>
      <w:r>
        <w:rPr>
          <w:rFonts w:ascii="Verdana" w:hAnsi="Verdana"/>
          <w:color w:val="000000"/>
          <w:sz w:val="20"/>
          <w:szCs w:val="20"/>
        </w:rPr>
        <w:t>- de détecter les risques dans un crédit documentaire et ce à ses  différentes étapes du côté du donneur d'ordre et sa banque que du côté du bénéficiaire et de sa banque . </w:t>
      </w:r>
    </w:p>
    <w:p w:rsidR="00B63C8E" w:rsidRDefault="00B63C8E" w:rsidP="00B63C8E">
      <w:pPr>
        <w:pStyle w:val="NormalWeb"/>
        <w:rPr>
          <w:rFonts w:ascii="Verdana" w:hAnsi="Verdana"/>
          <w:color w:val="000000"/>
          <w:sz w:val="20"/>
          <w:szCs w:val="20"/>
        </w:rPr>
      </w:pPr>
      <w:r>
        <w:rPr>
          <w:rFonts w:ascii="Verdana" w:hAnsi="Verdana"/>
          <w:color w:val="000000"/>
          <w:sz w:val="20"/>
          <w:szCs w:val="20"/>
        </w:rPr>
        <w:lastRenderedPageBreak/>
        <w:t>-D’avoir une connaissance des règles régissant ce mode de règlement , réglementation algérienne .</w:t>
      </w:r>
    </w:p>
    <w:p w:rsidR="00B63C8E" w:rsidRDefault="00B63C8E" w:rsidP="00B63C8E">
      <w:pPr>
        <w:pStyle w:val="NormalWeb"/>
        <w:rPr>
          <w:rFonts w:ascii="Verdana" w:hAnsi="Verdana"/>
          <w:color w:val="000000"/>
          <w:sz w:val="20"/>
          <w:szCs w:val="20"/>
        </w:rPr>
      </w:pPr>
      <w:r>
        <w:rPr>
          <w:rFonts w:ascii="Verdana" w:hAnsi="Verdana"/>
          <w:color w:val="000000"/>
          <w:sz w:val="20"/>
          <w:szCs w:val="20"/>
        </w:rPr>
        <w:t>- de conseiller les clients exportateurs et importateurs et être en mesure aussi de répondre aux questions de ces derniers</w:t>
      </w:r>
      <w:r w:rsidR="00AA0663">
        <w:rPr>
          <w:rFonts w:ascii="Verdana" w:hAnsi="Verdana"/>
          <w:color w:val="000000"/>
          <w:sz w:val="20"/>
          <w:szCs w:val="20"/>
        </w:rPr>
        <w:t>.</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Détails du programme</w:t>
      </w:r>
      <w:r>
        <w:rPr>
          <w:rFonts w:ascii="Verdana" w:hAnsi="Verdana"/>
          <w:color w:val="000000"/>
          <w:sz w:val="20"/>
          <w:szCs w:val="20"/>
        </w:rPr>
        <w:t> :</w:t>
      </w:r>
    </w:p>
    <w:p w:rsidR="008B717E" w:rsidRPr="008B717E" w:rsidRDefault="008B717E" w:rsidP="00B63C8E">
      <w:pPr>
        <w:pStyle w:val="NormalWeb"/>
        <w:rPr>
          <w:rFonts w:ascii="Verdana" w:hAnsi="Verdana"/>
          <w:b/>
          <w:color w:val="000000"/>
          <w:sz w:val="20"/>
          <w:szCs w:val="20"/>
        </w:rPr>
      </w:pPr>
      <w:r w:rsidRPr="008B717E">
        <w:rPr>
          <w:rFonts w:ascii="Verdana" w:hAnsi="Verdana"/>
          <w:b/>
          <w:color w:val="000000"/>
          <w:sz w:val="20"/>
          <w:szCs w:val="20"/>
        </w:rPr>
        <w:t>1</w:t>
      </w:r>
      <w:r w:rsidRPr="008B717E">
        <w:rPr>
          <w:rFonts w:ascii="Verdana" w:hAnsi="Verdana"/>
          <w:b/>
          <w:color w:val="000000"/>
          <w:sz w:val="20"/>
          <w:szCs w:val="20"/>
          <w:vertAlign w:val="superscript"/>
        </w:rPr>
        <w:t>er</w:t>
      </w:r>
      <w:r w:rsidRPr="008B717E">
        <w:rPr>
          <w:rFonts w:ascii="Verdana" w:hAnsi="Verdana"/>
          <w:b/>
          <w:color w:val="000000"/>
          <w:sz w:val="20"/>
          <w:szCs w:val="20"/>
        </w:rPr>
        <w:t xml:space="preserve"> jour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I- Introduction :</w:t>
      </w:r>
    </w:p>
    <w:p w:rsidR="00B63C8E" w:rsidRDefault="00B63C8E" w:rsidP="00B63C8E">
      <w:pPr>
        <w:pStyle w:val="NormalWeb"/>
        <w:rPr>
          <w:rFonts w:ascii="Verdana" w:hAnsi="Verdana"/>
          <w:color w:val="000000"/>
          <w:sz w:val="20"/>
          <w:szCs w:val="20"/>
        </w:rPr>
      </w:pPr>
      <w:r>
        <w:rPr>
          <w:rFonts w:ascii="Verdana" w:hAnsi="Verdana"/>
          <w:color w:val="000000"/>
          <w:sz w:val="20"/>
          <w:szCs w:val="20"/>
        </w:rPr>
        <w:t xml:space="preserve">Les intervenants au titre d'une transaction commerciale internationale ( distance, </w:t>
      </w:r>
      <w:r w:rsidR="00AA0663">
        <w:rPr>
          <w:rFonts w:ascii="Verdana" w:hAnsi="Verdana"/>
          <w:color w:val="000000"/>
          <w:sz w:val="20"/>
          <w:szCs w:val="20"/>
        </w:rPr>
        <w:t xml:space="preserve">différence de langue, </w:t>
      </w:r>
      <w:r>
        <w:rPr>
          <w:rFonts w:ascii="Verdana" w:hAnsi="Verdana"/>
          <w:color w:val="000000"/>
          <w:sz w:val="20"/>
          <w:szCs w:val="20"/>
        </w:rPr>
        <w:t xml:space="preserve"> différences dans les  pratiques usages commerciaux , différences de réglementations et lois etc,</w:t>
      </w:r>
      <w:r w:rsidR="007C53FD">
        <w:rPr>
          <w:rFonts w:ascii="Verdana" w:hAnsi="Verdana"/>
          <w:color w:val="000000"/>
          <w:sz w:val="20"/>
          <w:szCs w:val="20"/>
        </w:rPr>
        <w:t xml:space="preserve"> )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II- Définition:</w:t>
      </w:r>
    </w:p>
    <w:p w:rsidR="00B63C8E" w:rsidRPr="007C53FD" w:rsidRDefault="00B63C8E" w:rsidP="00B63C8E">
      <w:pPr>
        <w:pStyle w:val="NormalWeb"/>
        <w:rPr>
          <w:rFonts w:ascii="Verdana" w:hAnsi="Verdana"/>
          <w:b/>
          <w:color w:val="000000"/>
          <w:sz w:val="20"/>
          <w:szCs w:val="20"/>
        </w:rPr>
      </w:pPr>
      <w:r w:rsidRPr="007C53FD">
        <w:rPr>
          <w:rStyle w:val="lev"/>
          <w:rFonts w:ascii="Verdana" w:hAnsi="Verdana"/>
          <w:b w:val="0"/>
          <w:color w:val="000000"/>
          <w:sz w:val="20"/>
          <w:szCs w:val="20"/>
        </w:rPr>
        <w:t>-origine du crédit documentaire </w:t>
      </w:r>
    </w:p>
    <w:p w:rsidR="00B63C8E" w:rsidRPr="007C53FD" w:rsidRDefault="00B63C8E" w:rsidP="00B63C8E">
      <w:pPr>
        <w:pStyle w:val="NormalWeb"/>
        <w:rPr>
          <w:rFonts w:ascii="Verdana" w:hAnsi="Verdana"/>
          <w:b/>
          <w:color w:val="000000"/>
          <w:sz w:val="20"/>
          <w:szCs w:val="20"/>
        </w:rPr>
      </w:pPr>
      <w:r w:rsidRPr="007C53FD">
        <w:rPr>
          <w:rStyle w:val="lev"/>
          <w:rFonts w:ascii="Verdana" w:hAnsi="Verdana"/>
          <w:b w:val="0"/>
          <w:color w:val="000000"/>
          <w:sz w:val="20"/>
          <w:szCs w:val="20"/>
        </w:rPr>
        <w:t>- ce qu'est le crédit documentaire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III-Des  RUU ,  e RUU et PBIS</w:t>
      </w:r>
    </w:p>
    <w:p w:rsidR="00B63C8E" w:rsidRDefault="00AA0663" w:rsidP="00B63C8E">
      <w:pPr>
        <w:pStyle w:val="NormalWeb"/>
        <w:rPr>
          <w:rFonts w:ascii="Verdana" w:hAnsi="Verdana"/>
          <w:color w:val="000000"/>
          <w:sz w:val="20"/>
          <w:szCs w:val="20"/>
        </w:rPr>
      </w:pPr>
      <w:r>
        <w:rPr>
          <w:rFonts w:ascii="Verdana" w:hAnsi="Verdana"/>
          <w:color w:val="000000"/>
          <w:sz w:val="20"/>
          <w:szCs w:val="20"/>
        </w:rPr>
        <w:t>B</w:t>
      </w:r>
      <w:r w:rsidR="00B63C8E">
        <w:rPr>
          <w:rFonts w:ascii="Verdana" w:hAnsi="Verdana"/>
          <w:color w:val="000000"/>
          <w:sz w:val="20"/>
          <w:szCs w:val="20"/>
        </w:rPr>
        <w:t>ref aperçu sur l'historique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IV-Les divers intervenants au titre du crédit documentaire  :(voir définitions art 2 des RUU 600) </w:t>
      </w:r>
    </w:p>
    <w:p w:rsidR="00B63C8E" w:rsidRDefault="00B63C8E" w:rsidP="00B63C8E">
      <w:pPr>
        <w:pStyle w:val="NormalWeb"/>
        <w:rPr>
          <w:rFonts w:ascii="Verdana" w:hAnsi="Verdana"/>
          <w:color w:val="000000"/>
          <w:sz w:val="20"/>
          <w:szCs w:val="20"/>
        </w:rPr>
      </w:pPr>
      <w:r>
        <w:rPr>
          <w:rFonts w:ascii="Verdana" w:hAnsi="Verdana"/>
          <w:color w:val="000000"/>
          <w:sz w:val="20"/>
          <w:szCs w:val="20"/>
        </w:rPr>
        <w:t>1-le donneur d’ordre (importateur/acheteur) </w:t>
      </w:r>
    </w:p>
    <w:p w:rsidR="00B63C8E" w:rsidRDefault="00B63C8E" w:rsidP="00B63C8E">
      <w:pPr>
        <w:pStyle w:val="NormalWeb"/>
        <w:rPr>
          <w:rFonts w:ascii="Verdana" w:hAnsi="Verdana"/>
          <w:color w:val="000000"/>
          <w:sz w:val="20"/>
          <w:szCs w:val="20"/>
        </w:rPr>
      </w:pPr>
      <w:r>
        <w:rPr>
          <w:rFonts w:ascii="Verdana" w:hAnsi="Verdana"/>
          <w:color w:val="000000"/>
          <w:sz w:val="20"/>
          <w:szCs w:val="20"/>
        </w:rPr>
        <w:t>2-le bénéficiaire (exportateur/ vendeur /fournisseur) </w:t>
      </w:r>
    </w:p>
    <w:p w:rsidR="00B63C8E" w:rsidRDefault="00B63C8E" w:rsidP="00B63C8E">
      <w:pPr>
        <w:pStyle w:val="NormalWeb"/>
        <w:rPr>
          <w:rFonts w:ascii="Verdana" w:hAnsi="Verdana"/>
          <w:color w:val="000000"/>
          <w:sz w:val="20"/>
          <w:szCs w:val="20"/>
        </w:rPr>
      </w:pPr>
      <w:r>
        <w:rPr>
          <w:rFonts w:ascii="Verdana" w:hAnsi="Verdana"/>
          <w:color w:val="000000"/>
          <w:sz w:val="20"/>
          <w:szCs w:val="20"/>
        </w:rPr>
        <w:t>3-la banque émettrice (banque de l'importateur qui ouvre le crédit documentaire) </w:t>
      </w:r>
    </w:p>
    <w:p w:rsidR="00B63C8E" w:rsidRDefault="00B63C8E" w:rsidP="00B63C8E">
      <w:pPr>
        <w:pStyle w:val="NormalWeb"/>
        <w:rPr>
          <w:rFonts w:ascii="Verdana" w:hAnsi="Verdana"/>
          <w:color w:val="000000"/>
          <w:sz w:val="20"/>
          <w:szCs w:val="20"/>
        </w:rPr>
      </w:pPr>
      <w:r>
        <w:rPr>
          <w:rFonts w:ascii="Verdana" w:hAnsi="Verdana"/>
          <w:color w:val="000000"/>
          <w:sz w:val="20"/>
          <w:szCs w:val="20"/>
        </w:rPr>
        <w:t>4-la banque confirmante ou confirmatrice(baque du vendeur qui s'engage à honorer ou négocier une présentation conforme) </w:t>
      </w:r>
    </w:p>
    <w:p w:rsidR="00B63C8E" w:rsidRDefault="00B63C8E" w:rsidP="00B63C8E">
      <w:pPr>
        <w:pStyle w:val="NormalWeb"/>
        <w:rPr>
          <w:rFonts w:ascii="Verdana" w:hAnsi="Verdana"/>
          <w:color w:val="000000"/>
          <w:sz w:val="20"/>
          <w:szCs w:val="20"/>
        </w:rPr>
      </w:pPr>
      <w:r>
        <w:rPr>
          <w:rFonts w:ascii="Verdana" w:hAnsi="Verdana"/>
          <w:color w:val="000000"/>
          <w:sz w:val="20"/>
          <w:szCs w:val="20"/>
        </w:rPr>
        <w:t>5-la banque notificatrice (banque correspondante de la banque émettrice)</w:t>
      </w:r>
    </w:p>
    <w:p w:rsidR="00B63C8E" w:rsidRDefault="00B63C8E" w:rsidP="00B63C8E">
      <w:pPr>
        <w:pStyle w:val="NormalWeb"/>
        <w:rPr>
          <w:rFonts w:ascii="Verdana" w:hAnsi="Verdana"/>
          <w:color w:val="000000"/>
          <w:sz w:val="20"/>
          <w:szCs w:val="20"/>
        </w:rPr>
      </w:pPr>
      <w:r>
        <w:rPr>
          <w:rFonts w:ascii="Verdana" w:hAnsi="Verdana"/>
          <w:color w:val="000000"/>
          <w:sz w:val="20"/>
          <w:szCs w:val="20"/>
        </w:rPr>
        <w:t>6-la banque désignée : banque auprès de laquelle le crédoc est réalisable ou toute autre banque si le crédoc indique </w:t>
      </w:r>
      <w:r>
        <w:rPr>
          <w:rStyle w:val="lev"/>
          <w:rFonts w:ascii="Verdana" w:hAnsi="Verdana"/>
          <w:color w:val="000000"/>
          <w:sz w:val="20"/>
          <w:szCs w:val="20"/>
        </w:rPr>
        <w:t>"any bank"</w:t>
      </w:r>
      <w:r>
        <w:rPr>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V-Les différents types de crédit documentaire</w:t>
      </w:r>
    </w:p>
    <w:p w:rsidR="00B63C8E" w:rsidRDefault="00B63C8E" w:rsidP="00B63C8E">
      <w:pPr>
        <w:pStyle w:val="NormalWeb"/>
        <w:rPr>
          <w:rFonts w:ascii="Verdana" w:hAnsi="Verdana"/>
          <w:color w:val="000000"/>
          <w:sz w:val="20"/>
          <w:szCs w:val="20"/>
        </w:rPr>
      </w:pPr>
      <w:r>
        <w:rPr>
          <w:rFonts w:ascii="Verdana" w:hAnsi="Verdana"/>
          <w:color w:val="000000"/>
          <w:sz w:val="20"/>
          <w:szCs w:val="20"/>
        </w:rPr>
        <w:t>1-le crédoc irrévocable (</w:t>
      </w:r>
      <w:r>
        <w:rPr>
          <w:rStyle w:val="lev"/>
          <w:rFonts w:ascii="Verdana" w:hAnsi="Verdana"/>
          <w:color w:val="000000"/>
          <w:sz w:val="20"/>
          <w:szCs w:val="20"/>
        </w:rPr>
        <w:t>Art 2 et 7 RUU 600</w:t>
      </w:r>
      <w:r>
        <w:rPr>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Fonts w:ascii="Verdana" w:hAnsi="Verdana"/>
          <w:color w:val="000000"/>
          <w:sz w:val="20"/>
          <w:szCs w:val="20"/>
        </w:rPr>
        <w:t>2-le crédoc irrévocable et confirmé (</w:t>
      </w:r>
      <w:r>
        <w:rPr>
          <w:rStyle w:val="lev"/>
          <w:rFonts w:ascii="Verdana" w:hAnsi="Verdana"/>
          <w:color w:val="000000"/>
          <w:sz w:val="20"/>
          <w:szCs w:val="20"/>
        </w:rPr>
        <w:t>Art 2 et 8</w:t>
      </w:r>
      <w:r>
        <w:rPr>
          <w:rFonts w:ascii="Verdana" w:hAnsi="Verdana"/>
          <w:color w:val="000000"/>
          <w:sz w:val="20"/>
          <w:szCs w:val="20"/>
        </w:rPr>
        <w:t> </w:t>
      </w:r>
      <w:r>
        <w:rPr>
          <w:rStyle w:val="lev"/>
          <w:rFonts w:ascii="Verdana" w:hAnsi="Verdana"/>
          <w:color w:val="000000"/>
          <w:sz w:val="20"/>
          <w:szCs w:val="20"/>
        </w:rPr>
        <w:t>RUU 600 </w:t>
      </w:r>
      <w:r>
        <w:rPr>
          <w:rFonts w:ascii="Verdana" w:hAnsi="Verdana"/>
          <w:color w:val="000000"/>
          <w:sz w:val="20"/>
          <w:szCs w:val="20"/>
        </w:rPr>
        <w:t>)</w:t>
      </w:r>
    </w:p>
    <w:p w:rsidR="00AA0663" w:rsidRDefault="00AA0663" w:rsidP="00B63C8E">
      <w:pPr>
        <w:pStyle w:val="NormalWeb"/>
        <w:rPr>
          <w:rFonts w:ascii="Verdana" w:hAnsi="Verdana"/>
          <w:color w:val="000000"/>
          <w:sz w:val="20"/>
          <w:szCs w:val="20"/>
        </w:rPr>
      </w:pPr>
      <w:r>
        <w:rPr>
          <w:rFonts w:ascii="Verdana" w:hAnsi="Verdana"/>
          <w:color w:val="000000"/>
          <w:sz w:val="20"/>
          <w:szCs w:val="20"/>
        </w:rPr>
        <w:t>2-1 : types de confirmation :</w:t>
      </w:r>
    </w:p>
    <w:p w:rsidR="00B63C8E" w:rsidRDefault="007C53FD" w:rsidP="00B63C8E">
      <w:pPr>
        <w:pStyle w:val="NormalWeb"/>
        <w:rPr>
          <w:rFonts w:ascii="Verdana" w:hAnsi="Verdana"/>
          <w:color w:val="000000"/>
          <w:sz w:val="20"/>
          <w:szCs w:val="20"/>
        </w:rPr>
      </w:pPr>
      <w:r>
        <w:rPr>
          <w:rFonts w:ascii="Verdana" w:hAnsi="Verdana"/>
          <w:color w:val="000000"/>
          <w:sz w:val="20"/>
          <w:szCs w:val="20"/>
        </w:rPr>
        <w:t>2-1</w:t>
      </w:r>
      <w:r w:rsidR="00B63C8E">
        <w:rPr>
          <w:rFonts w:ascii="Verdana" w:hAnsi="Verdana"/>
          <w:color w:val="000000"/>
          <w:sz w:val="20"/>
          <w:szCs w:val="20"/>
        </w:rPr>
        <w:t>-</w:t>
      </w:r>
      <w:r w:rsidR="00AA0663">
        <w:rPr>
          <w:rFonts w:ascii="Verdana" w:hAnsi="Verdana"/>
          <w:color w:val="000000"/>
          <w:sz w:val="20"/>
          <w:szCs w:val="20"/>
        </w:rPr>
        <w:t>1</w:t>
      </w:r>
      <w:r w:rsidR="00B63C8E">
        <w:rPr>
          <w:rFonts w:ascii="Verdana" w:hAnsi="Verdana"/>
          <w:color w:val="000000"/>
          <w:sz w:val="20"/>
          <w:szCs w:val="20"/>
        </w:rPr>
        <w:t xml:space="preserve"> confirmation demandée par le donneur d’ordre</w:t>
      </w:r>
    </w:p>
    <w:p w:rsidR="00B63C8E" w:rsidRDefault="007C53FD" w:rsidP="00B63C8E">
      <w:pPr>
        <w:pStyle w:val="NormalWeb"/>
        <w:rPr>
          <w:rFonts w:ascii="Verdana" w:hAnsi="Verdana"/>
          <w:color w:val="000000"/>
          <w:sz w:val="20"/>
          <w:szCs w:val="20"/>
        </w:rPr>
      </w:pPr>
      <w:r>
        <w:rPr>
          <w:rFonts w:ascii="Verdana" w:hAnsi="Verdana"/>
          <w:color w:val="000000"/>
          <w:sz w:val="20"/>
          <w:szCs w:val="20"/>
        </w:rPr>
        <w:lastRenderedPageBreak/>
        <w:t>2</w:t>
      </w:r>
      <w:r w:rsidR="00B63C8E">
        <w:rPr>
          <w:rFonts w:ascii="Verdana" w:hAnsi="Verdana"/>
          <w:color w:val="000000"/>
          <w:sz w:val="20"/>
          <w:szCs w:val="20"/>
        </w:rPr>
        <w:t>-</w:t>
      </w:r>
      <w:r w:rsidR="00AA0663">
        <w:rPr>
          <w:rFonts w:ascii="Verdana" w:hAnsi="Verdana"/>
          <w:color w:val="000000"/>
          <w:sz w:val="20"/>
          <w:szCs w:val="20"/>
        </w:rPr>
        <w:t>1-2</w:t>
      </w:r>
      <w:r w:rsidR="00B63C8E">
        <w:rPr>
          <w:rFonts w:ascii="Verdana" w:hAnsi="Verdana"/>
          <w:color w:val="000000"/>
          <w:sz w:val="20"/>
          <w:szCs w:val="20"/>
        </w:rPr>
        <w:t>confirmation faite à l’insu du donneur d’ordre</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VI-Les modes de réalisation du crédoc (Art 2 RUU 600) </w:t>
      </w:r>
    </w:p>
    <w:p w:rsidR="00070FE1" w:rsidRDefault="00B63C8E" w:rsidP="00B63C8E">
      <w:pPr>
        <w:pStyle w:val="NormalWeb"/>
        <w:rPr>
          <w:rFonts w:ascii="Verdana" w:hAnsi="Verdana"/>
          <w:color w:val="000000"/>
          <w:sz w:val="20"/>
          <w:szCs w:val="20"/>
        </w:rPr>
      </w:pPr>
      <w:r>
        <w:rPr>
          <w:rFonts w:ascii="Verdana" w:hAnsi="Verdana"/>
          <w:color w:val="000000"/>
          <w:sz w:val="20"/>
          <w:szCs w:val="20"/>
        </w:rPr>
        <w:t xml:space="preserve">1-crédoc réalisable par paiement à vue </w:t>
      </w:r>
    </w:p>
    <w:p w:rsidR="00070FE1" w:rsidRDefault="00B63C8E" w:rsidP="00B63C8E">
      <w:pPr>
        <w:pStyle w:val="NormalWeb"/>
        <w:rPr>
          <w:rFonts w:ascii="Verdana" w:hAnsi="Verdana"/>
          <w:color w:val="000000"/>
          <w:sz w:val="20"/>
          <w:szCs w:val="20"/>
        </w:rPr>
      </w:pPr>
      <w:r>
        <w:rPr>
          <w:rFonts w:ascii="Verdana" w:hAnsi="Verdana"/>
          <w:color w:val="000000"/>
          <w:sz w:val="20"/>
          <w:szCs w:val="20"/>
        </w:rPr>
        <w:t xml:space="preserve">2-crédoc réalisable par paiement différé dans ce type de crédoc </w:t>
      </w:r>
    </w:p>
    <w:p w:rsidR="00070FE1" w:rsidRDefault="00B63C8E" w:rsidP="00B63C8E">
      <w:pPr>
        <w:pStyle w:val="NormalWeb"/>
        <w:rPr>
          <w:rFonts w:ascii="Verdana" w:hAnsi="Verdana"/>
          <w:color w:val="000000"/>
          <w:sz w:val="20"/>
          <w:szCs w:val="20"/>
        </w:rPr>
      </w:pPr>
      <w:r>
        <w:rPr>
          <w:rFonts w:ascii="Verdana" w:hAnsi="Verdana"/>
          <w:color w:val="000000"/>
          <w:sz w:val="20"/>
          <w:szCs w:val="20"/>
        </w:rPr>
        <w:t xml:space="preserve">3-crédoc réalisable par acceptation </w:t>
      </w:r>
    </w:p>
    <w:p w:rsidR="00070FE1" w:rsidRDefault="00B63C8E" w:rsidP="00B63C8E">
      <w:pPr>
        <w:pStyle w:val="NormalWeb"/>
        <w:rPr>
          <w:rFonts w:ascii="Verdana" w:hAnsi="Verdana"/>
          <w:color w:val="000000"/>
          <w:sz w:val="20"/>
          <w:szCs w:val="20"/>
        </w:rPr>
      </w:pPr>
      <w:r>
        <w:rPr>
          <w:rFonts w:ascii="Verdana" w:hAnsi="Verdana"/>
          <w:color w:val="000000"/>
          <w:sz w:val="20"/>
          <w:szCs w:val="20"/>
        </w:rPr>
        <w:t>4-crédoc réalisable par négociation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NB possibilité de mixer deux ou plus de modes dans un même contrat commercial et dans tous les cas précités les documents présentés doivent être conformes</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VII-Les formes  d</w:t>
      </w:r>
      <w:r w:rsidR="00AA0663">
        <w:rPr>
          <w:rStyle w:val="lev"/>
          <w:rFonts w:ascii="Verdana" w:hAnsi="Verdana"/>
          <w:color w:val="000000"/>
          <w:sz w:val="20"/>
          <w:szCs w:val="20"/>
        </w:rPr>
        <w:t>e</w:t>
      </w:r>
      <w:r>
        <w:rPr>
          <w:rStyle w:val="lev"/>
          <w:rFonts w:ascii="Verdana" w:hAnsi="Verdana"/>
          <w:color w:val="000000"/>
          <w:sz w:val="20"/>
          <w:szCs w:val="20"/>
        </w:rPr>
        <w:t xml:space="preserve"> crédoc: </w:t>
      </w:r>
    </w:p>
    <w:p w:rsidR="00B63C8E" w:rsidRDefault="00B63C8E" w:rsidP="00B63C8E">
      <w:pPr>
        <w:pStyle w:val="NormalWeb"/>
        <w:rPr>
          <w:rFonts w:ascii="Verdana" w:hAnsi="Verdana"/>
          <w:color w:val="000000"/>
          <w:sz w:val="20"/>
          <w:szCs w:val="20"/>
        </w:rPr>
      </w:pPr>
      <w:r>
        <w:rPr>
          <w:rFonts w:ascii="Verdana" w:hAnsi="Verdana"/>
          <w:color w:val="000000"/>
          <w:sz w:val="20"/>
          <w:szCs w:val="20"/>
        </w:rPr>
        <w:t>1-le crédoc transférable </w:t>
      </w:r>
    </w:p>
    <w:p w:rsidR="00B63C8E" w:rsidRDefault="00B63C8E" w:rsidP="00B63C8E">
      <w:pPr>
        <w:pStyle w:val="NormalWeb"/>
        <w:rPr>
          <w:rFonts w:ascii="Verdana" w:hAnsi="Verdana"/>
          <w:color w:val="000000"/>
          <w:sz w:val="20"/>
          <w:szCs w:val="20"/>
        </w:rPr>
      </w:pPr>
      <w:r>
        <w:rPr>
          <w:rFonts w:ascii="Verdana" w:hAnsi="Verdana"/>
          <w:color w:val="000000"/>
          <w:sz w:val="20"/>
          <w:szCs w:val="20"/>
        </w:rPr>
        <w:t>2-le crédoc backto back ou « adossé »</w:t>
      </w:r>
    </w:p>
    <w:p w:rsidR="00B63C8E" w:rsidRDefault="00B63C8E" w:rsidP="00B63C8E">
      <w:pPr>
        <w:pStyle w:val="NormalWeb"/>
        <w:rPr>
          <w:rFonts w:ascii="Verdana" w:hAnsi="Verdana"/>
          <w:color w:val="000000"/>
          <w:sz w:val="20"/>
          <w:szCs w:val="20"/>
        </w:rPr>
      </w:pPr>
      <w:r>
        <w:rPr>
          <w:rFonts w:ascii="Verdana" w:hAnsi="Verdana"/>
          <w:color w:val="000000"/>
          <w:sz w:val="20"/>
          <w:szCs w:val="20"/>
        </w:rPr>
        <w:t>3-le crédoc red clause /green clause</w:t>
      </w:r>
    </w:p>
    <w:p w:rsidR="00B63C8E" w:rsidRDefault="00B63C8E" w:rsidP="00B63C8E">
      <w:pPr>
        <w:pStyle w:val="NormalWeb"/>
        <w:pBdr>
          <w:bottom w:val="single" w:sz="6" w:space="1" w:color="auto"/>
        </w:pBdr>
        <w:rPr>
          <w:rFonts w:ascii="Verdana" w:hAnsi="Verdana"/>
          <w:color w:val="000000"/>
          <w:sz w:val="20"/>
          <w:szCs w:val="20"/>
        </w:rPr>
      </w:pPr>
      <w:r>
        <w:rPr>
          <w:rFonts w:ascii="Verdana" w:hAnsi="Verdana"/>
          <w:color w:val="000000"/>
          <w:sz w:val="20"/>
          <w:szCs w:val="20"/>
        </w:rPr>
        <w:t>4-le crédoc revolving (renouvelable). </w:t>
      </w:r>
    </w:p>
    <w:p w:rsidR="007C53FD" w:rsidRDefault="007C53FD" w:rsidP="00B63C8E">
      <w:pPr>
        <w:pStyle w:val="NormalWeb"/>
        <w:pBdr>
          <w:bottom w:val="single" w:sz="6" w:space="1" w:color="auto"/>
        </w:pBdr>
        <w:rPr>
          <w:rFonts w:ascii="Verdana" w:hAnsi="Verdana"/>
          <w:color w:val="000000"/>
          <w:sz w:val="20"/>
          <w:szCs w:val="20"/>
        </w:rPr>
      </w:pPr>
    </w:p>
    <w:p w:rsidR="007C53FD" w:rsidRDefault="007C53FD" w:rsidP="00B63C8E">
      <w:pPr>
        <w:pStyle w:val="NormalWeb"/>
        <w:pBdr>
          <w:bottom w:val="single" w:sz="6" w:space="1" w:color="auto"/>
        </w:pBdr>
        <w:rPr>
          <w:rFonts w:ascii="Verdana" w:hAnsi="Verdana"/>
          <w:color w:val="000000"/>
          <w:sz w:val="20"/>
          <w:szCs w:val="20"/>
        </w:rPr>
      </w:pPr>
    </w:p>
    <w:p w:rsidR="007C53FD" w:rsidRDefault="007C53FD"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 </w:t>
      </w:r>
      <w:r w:rsidR="008B717E">
        <w:rPr>
          <w:rStyle w:val="lev"/>
          <w:rFonts w:ascii="Verdana" w:hAnsi="Verdana"/>
          <w:color w:val="000000"/>
          <w:sz w:val="20"/>
          <w:szCs w:val="20"/>
        </w:rPr>
        <w:t xml:space="preserve">Jour 2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 xml:space="preserve">VIII-Déroulement du crédit documentaire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IX- Les documents généralement requis et comment doivent ils être examinés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a- les documents généralement requis :</w:t>
      </w:r>
    </w:p>
    <w:p w:rsidR="00B63C8E" w:rsidRDefault="00B63C8E" w:rsidP="00B63C8E">
      <w:pPr>
        <w:pStyle w:val="NormalWeb"/>
        <w:rPr>
          <w:rFonts w:ascii="Verdana" w:hAnsi="Verdana"/>
          <w:color w:val="000000"/>
          <w:sz w:val="20"/>
          <w:szCs w:val="20"/>
        </w:rPr>
      </w:pPr>
      <w:r w:rsidRPr="00070FE1">
        <w:rPr>
          <w:rStyle w:val="lev"/>
          <w:rFonts w:ascii="Verdana" w:hAnsi="Verdana"/>
          <w:b w:val="0"/>
          <w:color w:val="000000"/>
          <w:sz w:val="20"/>
          <w:szCs w:val="20"/>
        </w:rPr>
        <w:t>ils</w:t>
      </w:r>
      <w:r>
        <w:rPr>
          <w:rStyle w:val="lev"/>
          <w:rFonts w:ascii="Verdana" w:hAnsi="Verdana"/>
          <w:color w:val="000000"/>
          <w:sz w:val="20"/>
          <w:szCs w:val="20"/>
        </w:rPr>
        <w:t xml:space="preserve"> </w:t>
      </w:r>
      <w:r w:rsidRPr="00070FE1">
        <w:rPr>
          <w:rStyle w:val="lev"/>
          <w:rFonts w:ascii="Verdana" w:hAnsi="Verdana"/>
          <w:b w:val="0"/>
          <w:color w:val="000000"/>
          <w:sz w:val="20"/>
          <w:szCs w:val="20"/>
        </w:rPr>
        <w:t>se présentent sous trois types à savoir</w:t>
      </w:r>
      <w:r>
        <w:rPr>
          <w:rStyle w:val="lev"/>
          <w:rFonts w:ascii="Verdana" w:hAnsi="Verdana"/>
          <w:color w:val="000000"/>
          <w:sz w:val="20"/>
          <w:szCs w:val="20"/>
        </w:rPr>
        <w:t xml:space="preserve">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1- les documents commerciaux </w:t>
      </w:r>
    </w:p>
    <w:p w:rsidR="00B63C8E" w:rsidRDefault="00B63C8E" w:rsidP="00B63C8E">
      <w:pPr>
        <w:pStyle w:val="NormalWeb"/>
        <w:rPr>
          <w:rStyle w:val="lev"/>
          <w:rFonts w:ascii="Verdana" w:hAnsi="Verdana"/>
          <w:color w:val="000000"/>
          <w:sz w:val="20"/>
          <w:szCs w:val="20"/>
        </w:rPr>
      </w:pPr>
      <w:r w:rsidRPr="007C53FD">
        <w:rPr>
          <w:rStyle w:val="lev"/>
          <w:rFonts w:ascii="Verdana" w:hAnsi="Verdana"/>
          <w:color w:val="FF0000"/>
          <w:sz w:val="20"/>
          <w:szCs w:val="20"/>
        </w:rPr>
        <w:t> </w:t>
      </w:r>
      <w:r w:rsidR="00AA0663">
        <w:rPr>
          <w:rStyle w:val="lev"/>
          <w:rFonts w:ascii="Verdana" w:hAnsi="Verdana"/>
          <w:color w:val="000000"/>
          <w:sz w:val="20"/>
          <w:szCs w:val="20"/>
        </w:rPr>
        <w:t>2</w:t>
      </w:r>
      <w:r>
        <w:rPr>
          <w:rStyle w:val="lev"/>
          <w:rFonts w:ascii="Verdana" w:hAnsi="Verdana"/>
          <w:color w:val="000000"/>
          <w:sz w:val="20"/>
          <w:szCs w:val="20"/>
        </w:rPr>
        <w:t>-les documents de transport </w:t>
      </w:r>
    </w:p>
    <w:p w:rsidR="00AA0663" w:rsidRDefault="00AA0663" w:rsidP="00B63C8E">
      <w:pPr>
        <w:pStyle w:val="NormalWeb"/>
        <w:rPr>
          <w:rFonts w:ascii="Verdana" w:hAnsi="Verdana"/>
          <w:color w:val="000000"/>
          <w:sz w:val="20"/>
          <w:szCs w:val="20"/>
        </w:rPr>
      </w:pPr>
      <w:r>
        <w:rPr>
          <w:rStyle w:val="lev"/>
          <w:rFonts w:ascii="Verdana" w:hAnsi="Verdana"/>
          <w:color w:val="000000"/>
          <w:sz w:val="20"/>
          <w:szCs w:val="20"/>
        </w:rPr>
        <w:t xml:space="preserve">3- Autres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b- comment examiner les documents d'expédition </w:t>
      </w:r>
    </w:p>
    <w:p w:rsidR="00B63C8E" w:rsidRDefault="00B63C8E" w:rsidP="00B63C8E">
      <w:pPr>
        <w:pStyle w:val="NormalWeb"/>
        <w:rPr>
          <w:rFonts w:ascii="Verdana" w:hAnsi="Verdana"/>
          <w:color w:val="000000"/>
          <w:sz w:val="20"/>
          <w:szCs w:val="20"/>
        </w:rPr>
      </w:pPr>
      <w:r>
        <w:rPr>
          <w:rFonts w:ascii="Verdana" w:hAnsi="Verdana"/>
          <w:color w:val="000000"/>
          <w:sz w:val="20"/>
          <w:szCs w:val="20"/>
        </w:rPr>
        <w:t>Connus pour être un foyer de risques les documents nécessitent un examen minutieux et dans les délais réglementaires .</w:t>
      </w:r>
    </w:p>
    <w:p w:rsidR="00B63C8E" w:rsidRDefault="00B63C8E" w:rsidP="00B63C8E">
      <w:pPr>
        <w:pStyle w:val="NormalWeb"/>
        <w:rPr>
          <w:rFonts w:ascii="Verdana" w:hAnsi="Verdana"/>
          <w:color w:val="000000"/>
          <w:sz w:val="20"/>
          <w:szCs w:val="20"/>
        </w:rPr>
      </w:pPr>
      <w:r>
        <w:rPr>
          <w:rFonts w:ascii="Verdana" w:hAnsi="Verdana"/>
          <w:color w:val="000000"/>
          <w:sz w:val="20"/>
          <w:szCs w:val="20"/>
        </w:rPr>
        <w:lastRenderedPageBreak/>
        <w:t>Pour l'examen , la méthodologie suivante est recommandée: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1- Examen global et général :</w:t>
      </w:r>
      <w:r>
        <w:rPr>
          <w:rFonts w:ascii="Verdana" w:hAnsi="Verdana"/>
          <w:color w:val="000000"/>
          <w:sz w:val="20"/>
          <w:szCs w:val="20"/>
        </w:rPr>
        <w:t> </w:t>
      </w:r>
      <w:r>
        <w:rPr>
          <w:rStyle w:val="lev"/>
          <w:rFonts w:ascii="Verdana" w:hAnsi="Verdana"/>
          <w:color w:val="000000"/>
          <w:sz w:val="20"/>
          <w:szCs w:val="20"/>
        </w:rPr>
        <w:t>RUU Art 17 </w:t>
      </w:r>
    </w:p>
    <w:p w:rsidR="00B63C8E" w:rsidRDefault="00B63C8E" w:rsidP="00B63C8E">
      <w:pPr>
        <w:pStyle w:val="NormalWeb"/>
        <w:rPr>
          <w:rFonts w:ascii="Verdana" w:hAnsi="Verdana"/>
          <w:color w:val="000000"/>
          <w:sz w:val="20"/>
          <w:szCs w:val="20"/>
        </w:rPr>
      </w:pPr>
      <w:r>
        <w:rPr>
          <w:rStyle w:val="lev"/>
          <w:rFonts w:ascii="Book Antiqua" w:hAnsi="Book Antiqua"/>
          <w:color w:val="000000"/>
          <w:sz w:val="36"/>
          <w:szCs w:val="36"/>
        </w:rPr>
        <w:t>→ </w:t>
      </w:r>
      <w:r>
        <w:rPr>
          <w:rStyle w:val="lev"/>
          <w:rFonts w:ascii="Book Antiqua" w:hAnsi="Book Antiqua"/>
          <w:color w:val="000000"/>
        </w:rPr>
        <w:t>réserves préliminaires le cas échéant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2- Examen du contenu de chaque document présenté</w:t>
      </w:r>
      <w:r w:rsidR="00862A12">
        <w:rPr>
          <w:rStyle w:val="lev"/>
          <w:rFonts w:ascii="Verdana" w:hAnsi="Verdana"/>
          <w:color w:val="000000"/>
          <w:sz w:val="20"/>
          <w:szCs w:val="20"/>
        </w:rPr>
        <w:t xml:space="preserve"> par référence aux RUU et PBIS </w:t>
      </w:r>
    </w:p>
    <w:p w:rsidR="00B63C8E" w:rsidRDefault="007C53FD" w:rsidP="00B63C8E">
      <w:pPr>
        <w:pStyle w:val="NormalWeb"/>
        <w:rPr>
          <w:rFonts w:ascii="Verdana" w:hAnsi="Verdana"/>
          <w:color w:val="000000"/>
          <w:sz w:val="20"/>
          <w:szCs w:val="20"/>
        </w:rPr>
      </w:pPr>
      <w:r>
        <w:rPr>
          <w:rStyle w:val="lev"/>
          <w:rFonts w:ascii="Verdana" w:hAnsi="Verdana"/>
          <w:color w:val="000000"/>
          <w:sz w:val="20"/>
          <w:szCs w:val="20"/>
        </w:rPr>
        <w:t xml:space="preserve">X- </w:t>
      </w:r>
      <w:r w:rsidR="00862A12">
        <w:rPr>
          <w:rStyle w:val="lev"/>
          <w:rFonts w:ascii="Verdana" w:hAnsi="Verdana"/>
          <w:color w:val="000000"/>
          <w:sz w:val="20"/>
          <w:szCs w:val="20"/>
        </w:rPr>
        <w:t xml:space="preserve">Quid des </w:t>
      </w:r>
      <w:r w:rsidR="00B63C8E">
        <w:rPr>
          <w:rStyle w:val="lev"/>
          <w:rFonts w:ascii="Verdana" w:hAnsi="Verdana"/>
          <w:color w:val="000000"/>
          <w:sz w:val="20"/>
          <w:szCs w:val="20"/>
        </w:rPr>
        <w:t xml:space="preserve">  documents non requis dans le crédit documentaire </w:t>
      </w:r>
      <w:r>
        <w:rPr>
          <w:rStyle w:val="lev"/>
          <w:rFonts w:ascii="Verdana" w:hAnsi="Verdana"/>
          <w:color w:val="000000"/>
          <w:sz w:val="20"/>
          <w:szCs w:val="20"/>
        </w:rPr>
        <w:t>m</w:t>
      </w:r>
      <w:r w:rsidR="00B63C8E">
        <w:rPr>
          <w:rStyle w:val="lev"/>
          <w:rFonts w:ascii="Verdana" w:hAnsi="Verdana"/>
          <w:color w:val="000000"/>
          <w:sz w:val="20"/>
          <w:szCs w:val="20"/>
        </w:rPr>
        <w:t>ais présentés</w:t>
      </w:r>
      <w:r w:rsidR="00862A12">
        <w:rPr>
          <w:rStyle w:val="lev"/>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X</w:t>
      </w:r>
      <w:r w:rsidR="007C53FD">
        <w:rPr>
          <w:rStyle w:val="lev"/>
          <w:rFonts w:ascii="Verdana" w:hAnsi="Verdana"/>
          <w:color w:val="000000"/>
          <w:sz w:val="20"/>
          <w:szCs w:val="20"/>
        </w:rPr>
        <w:t>I</w:t>
      </w:r>
      <w:r>
        <w:rPr>
          <w:rStyle w:val="lev"/>
          <w:rFonts w:ascii="Verdana" w:hAnsi="Verdana"/>
          <w:color w:val="000000"/>
          <w:sz w:val="20"/>
          <w:szCs w:val="20"/>
        </w:rPr>
        <w:t>- Les risques :</w:t>
      </w:r>
    </w:p>
    <w:p w:rsidR="00862A12" w:rsidRDefault="00862A12" w:rsidP="00B63C8E">
      <w:pPr>
        <w:pStyle w:val="NormalWeb"/>
        <w:rPr>
          <w:rStyle w:val="lev"/>
          <w:rFonts w:ascii="Verdana" w:hAnsi="Verdana"/>
          <w:color w:val="000000"/>
          <w:sz w:val="20"/>
          <w:szCs w:val="20"/>
        </w:rPr>
      </w:pPr>
      <w:r>
        <w:rPr>
          <w:rStyle w:val="lev"/>
          <w:rFonts w:ascii="Verdana" w:hAnsi="Verdana"/>
          <w:color w:val="000000"/>
          <w:sz w:val="20"/>
          <w:szCs w:val="20"/>
        </w:rPr>
        <w:t>1-</w:t>
      </w:r>
      <w:r w:rsidR="00B63C8E">
        <w:rPr>
          <w:rStyle w:val="lev"/>
          <w:rFonts w:ascii="Verdana" w:hAnsi="Verdana"/>
          <w:color w:val="000000"/>
          <w:sz w:val="20"/>
          <w:szCs w:val="20"/>
        </w:rPr>
        <w:t xml:space="preserve">: </w:t>
      </w:r>
      <w:r>
        <w:rPr>
          <w:rStyle w:val="lev"/>
          <w:rFonts w:ascii="Verdana" w:hAnsi="Verdana"/>
          <w:color w:val="000000"/>
          <w:sz w:val="20"/>
          <w:szCs w:val="20"/>
        </w:rPr>
        <w:t xml:space="preserve">Risques </w:t>
      </w:r>
      <w:r w:rsidR="00B63C8E">
        <w:rPr>
          <w:rStyle w:val="lev"/>
          <w:rFonts w:ascii="Verdana" w:hAnsi="Verdana"/>
          <w:color w:val="000000"/>
          <w:sz w:val="20"/>
          <w:szCs w:val="20"/>
        </w:rPr>
        <w:t>A l'ouverture :(MT 700) :</w:t>
      </w:r>
    </w:p>
    <w:p w:rsidR="00B63C8E" w:rsidRDefault="00D24F95" w:rsidP="00B63C8E">
      <w:pPr>
        <w:pStyle w:val="NormalWeb"/>
        <w:rPr>
          <w:rFonts w:ascii="Verdana" w:hAnsi="Verdana"/>
          <w:color w:val="000000"/>
          <w:sz w:val="20"/>
          <w:szCs w:val="20"/>
        </w:rPr>
      </w:pPr>
      <w:r>
        <w:rPr>
          <w:rStyle w:val="lev"/>
          <w:rFonts w:ascii="Verdana" w:hAnsi="Verdana"/>
          <w:color w:val="000000"/>
          <w:sz w:val="20"/>
          <w:szCs w:val="20"/>
        </w:rPr>
        <w:t>*</w:t>
      </w:r>
      <w:r w:rsidR="00862A12">
        <w:rPr>
          <w:rStyle w:val="lev"/>
          <w:rFonts w:ascii="Verdana" w:hAnsi="Verdana"/>
          <w:color w:val="000000"/>
          <w:sz w:val="20"/>
          <w:szCs w:val="20"/>
        </w:rPr>
        <w:t>Pour le donneur d’ordre :</w:t>
      </w:r>
      <w:r w:rsidR="00B63C8E">
        <w:rPr>
          <w:rStyle w:val="lev"/>
          <w:rFonts w:ascii="Verdana" w:hAnsi="Verdana"/>
          <w:color w:val="000000"/>
          <w:sz w:val="20"/>
          <w:szCs w:val="20"/>
        </w:rPr>
        <w:t> </w:t>
      </w:r>
    </w:p>
    <w:p w:rsidR="00B63C8E" w:rsidRDefault="00B63C8E" w:rsidP="00B63C8E">
      <w:pPr>
        <w:pStyle w:val="NormalWeb"/>
        <w:rPr>
          <w:rFonts w:ascii="Verdana" w:hAnsi="Verdana"/>
          <w:color w:val="000000"/>
          <w:sz w:val="20"/>
          <w:szCs w:val="20"/>
        </w:rPr>
      </w:pPr>
      <w:r>
        <w:rPr>
          <w:rFonts w:ascii="Verdana" w:hAnsi="Verdana"/>
          <w:color w:val="000000"/>
          <w:sz w:val="20"/>
          <w:szCs w:val="20"/>
        </w:rPr>
        <w:t>-Risques pour le donneur d'ordre et la banque émettrice (conditions complexes, clauses non documentaire ,lourdeurs etc) </w:t>
      </w:r>
    </w:p>
    <w:p w:rsidR="00862A12" w:rsidRDefault="00D24F95" w:rsidP="00B63C8E">
      <w:pPr>
        <w:pStyle w:val="NormalWeb"/>
        <w:rPr>
          <w:rFonts w:ascii="Verdana" w:hAnsi="Verdana"/>
          <w:color w:val="000000"/>
          <w:sz w:val="20"/>
          <w:szCs w:val="20"/>
        </w:rPr>
      </w:pPr>
      <w:r>
        <w:rPr>
          <w:rFonts w:ascii="Verdana" w:hAnsi="Verdana"/>
          <w:b/>
          <w:color w:val="000000"/>
          <w:sz w:val="20"/>
          <w:szCs w:val="20"/>
        </w:rPr>
        <w:t>*</w:t>
      </w:r>
      <w:r w:rsidR="00862A12" w:rsidRPr="00862A12">
        <w:rPr>
          <w:rFonts w:ascii="Verdana" w:hAnsi="Verdana"/>
          <w:b/>
          <w:color w:val="000000"/>
          <w:sz w:val="20"/>
          <w:szCs w:val="20"/>
        </w:rPr>
        <w:t>Pour la banque émettrice</w:t>
      </w:r>
      <w:r w:rsidR="00862A12">
        <w:rPr>
          <w:rFonts w:ascii="Verdana" w:hAnsi="Verdana"/>
          <w:color w:val="000000"/>
          <w:sz w:val="20"/>
          <w:szCs w:val="20"/>
        </w:rPr>
        <w:t> :</w:t>
      </w:r>
    </w:p>
    <w:p w:rsidR="00862A12" w:rsidRDefault="00B63C8E" w:rsidP="00B63C8E">
      <w:pPr>
        <w:pStyle w:val="NormalWeb"/>
        <w:rPr>
          <w:rFonts w:ascii="Verdana" w:hAnsi="Verdana"/>
          <w:color w:val="000000"/>
          <w:sz w:val="20"/>
          <w:szCs w:val="20"/>
        </w:rPr>
      </w:pPr>
      <w:r>
        <w:rPr>
          <w:rFonts w:ascii="Verdana" w:hAnsi="Verdana"/>
          <w:color w:val="000000"/>
          <w:sz w:val="20"/>
          <w:szCs w:val="20"/>
        </w:rPr>
        <w:t>-</w:t>
      </w:r>
      <w:r w:rsidR="00862A12">
        <w:rPr>
          <w:rFonts w:ascii="Verdana" w:hAnsi="Verdana"/>
          <w:color w:val="000000"/>
          <w:sz w:val="20"/>
          <w:szCs w:val="20"/>
        </w:rPr>
        <w:t xml:space="preserve">idem que ce qui précède </w:t>
      </w:r>
    </w:p>
    <w:p w:rsidR="00B63C8E" w:rsidRDefault="00862A12" w:rsidP="00B63C8E">
      <w:pPr>
        <w:pStyle w:val="NormalWeb"/>
        <w:rPr>
          <w:rFonts w:ascii="Verdana" w:hAnsi="Verdana"/>
          <w:color w:val="000000"/>
          <w:sz w:val="20"/>
          <w:szCs w:val="20"/>
        </w:rPr>
      </w:pPr>
      <w:r>
        <w:rPr>
          <w:rFonts w:ascii="Verdana" w:hAnsi="Verdana"/>
          <w:color w:val="000000"/>
          <w:sz w:val="20"/>
          <w:szCs w:val="20"/>
        </w:rPr>
        <w:t>-</w:t>
      </w:r>
      <w:r w:rsidR="00B63C8E">
        <w:rPr>
          <w:rFonts w:ascii="Verdana" w:hAnsi="Verdana"/>
          <w:color w:val="000000"/>
          <w:sz w:val="20"/>
          <w:szCs w:val="20"/>
        </w:rPr>
        <w:t xml:space="preserve"> risque de non remboursement par son client importateur </w:t>
      </w:r>
    </w:p>
    <w:p w:rsidR="00CF28E2" w:rsidRDefault="00CF28E2" w:rsidP="00CF28E2">
      <w:pPr>
        <w:pStyle w:val="NormalWeb"/>
        <w:rPr>
          <w:rFonts w:ascii="Verdana" w:hAnsi="Verdana"/>
          <w:color w:val="000000"/>
          <w:sz w:val="20"/>
          <w:szCs w:val="20"/>
        </w:rPr>
      </w:pPr>
      <w:r>
        <w:rPr>
          <w:rFonts w:ascii="Verdana" w:hAnsi="Verdana"/>
          <w:color w:val="000000"/>
          <w:sz w:val="20"/>
          <w:szCs w:val="20"/>
        </w:rPr>
        <w:t>- date d’expédition la plus proche à mentionner comme condition dans le MT 700 (Instruction 05-2017 de la banque d’Algérie ) .</w:t>
      </w:r>
    </w:p>
    <w:p w:rsidR="00CF28E2" w:rsidRDefault="00CF28E2" w:rsidP="00B63C8E">
      <w:pPr>
        <w:pStyle w:val="NormalWeb"/>
        <w:rPr>
          <w:rFonts w:ascii="Verdana" w:hAnsi="Verdana"/>
          <w:color w:val="000000"/>
          <w:sz w:val="20"/>
          <w:szCs w:val="20"/>
        </w:rPr>
      </w:pPr>
    </w:p>
    <w:p w:rsidR="00862A12" w:rsidRPr="00862A12" w:rsidRDefault="00D24F95" w:rsidP="00B63C8E">
      <w:pPr>
        <w:pStyle w:val="NormalWeb"/>
        <w:rPr>
          <w:rFonts w:ascii="Verdana" w:hAnsi="Verdana"/>
          <w:b/>
          <w:color w:val="000000"/>
          <w:sz w:val="20"/>
          <w:szCs w:val="20"/>
        </w:rPr>
      </w:pPr>
      <w:r>
        <w:rPr>
          <w:rFonts w:ascii="Verdana" w:hAnsi="Verdana"/>
          <w:b/>
          <w:color w:val="000000"/>
          <w:sz w:val="20"/>
          <w:szCs w:val="20"/>
        </w:rPr>
        <w:t>*</w:t>
      </w:r>
      <w:r w:rsidR="00862A12" w:rsidRPr="00862A12">
        <w:rPr>
          <w:rFonts w:ascii="Verdana" w:hAnsi="Verdana"/>
          <w:b/>
          <w:color w:val="000000"/>
          <w:sz w:val="20"/>
          <w:szCs w:val="20"/>
        </w:rPr>
        <w:t>Pour la banque confirmante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Fonts w:ascii="Verdana" w:hAnsi="Verdana"/>
          <w:color w:val="000000"/>
          <w:sz w:val="20"/>
          <w:szCs w:val="20"/>
        </w:rPr>
        <w:t>- Risque de DUCROIRE </w:t>
      </w:r>
    </w:p>
    <w:p w:rsidR="00B63C8E" w:rsidRDefault="00B63C8E" w:rsidP="00B63C8E">
      <w:pPr>
        <w:pStyle w:val="NormalWeb"/>
        <w:rPr>
          <w:rFonts w:ascii="Verdana" w:hAnsi="Verdana"/>
          <w:color w:val="000000"/>
          <w:sz w:val="20"/>
          <w:szCs w:val="20"/>
        </w:rPr>
      </w:pPr>
      <w:r>
        <w:rPr>
          <w:rFonts w:ascii="Verdana" w:hAnsi="Verdana"/>
          <w:color w:val="000000"/>
          <w:sz w:val="20"/>
          <w:szCs w:val="20"/>
        </w:rPr>
        <w:t>- non vérifications des termes du crédoc (clauses contraignantes empêchant ou retardant le paiement par la Banque émettrice).</w:t>
      </w:r>
    </w:p>
    <w:p w:rsidR="00B63C8E" w:rsidRDefault="00B63C8E" w:rsidP="00B63C8E">
      <w:pPr>
        <w:pStyle w:val="NormalWeb"/>
        <w:rPr>
          <w:rFonts w:ascii="Verdana" w:hAnsi="Verdana"/>
          <w:color w:val="000000"/>
          <w:sz w:val="20"/>
          <w:szCs w:val="20"/>
        </w:rPr>
      </w:pPr>
      <w:r>
        <w:rPr>
          <w:rFonts w:ascii="Verdana" w:hAnsi="Verdana"/>
          <w:color w:val="000000"/>
          <w:sz w:val="20"/>
          <w:szCs w:val="20"/>
        </w:rPr>
        <w:t>-risque d'escompte sans recours dans le cadre d'un crédoc réalisable à terme (acceptation/paiement différé) dans un cas de fraude. </w:t>
      </w:r>
    </w:p>
    <w:p w:rsidR="00070FE1" w:rsidRDefault="00B63C8E" w:rsidP="00B63C8E">
      <w:pPr>
        <w:pStyle w:val="NormalWeb"/>
        <w:rPr>
          <w:rFonts w:ascii="Verdana" w:hAnsi="Verdana"/>
          <w:color w:val="000000"/>
          <w:sz w:val="20"/>
          <w:szCs w:val="20"/>
        </w:rPr>
      </w:pPr>
      <w:r>
        <w:rPr>
          <w:rFonts w:ascii="Verdana" w:hAnsi="Verdana"/>
          <w:color w:val="000000"/>
          <w:sz w:val="20"/>
          <w:szCs w:val="20"/>
        </w:rPr>
        <w:t>acceptation de clauses à risque,</w:t>
      </w:r>
      <w:r w:rsidR="00D24F95">
        <w:rPr>
          <w:rFonts w:ascii="Verdana" w:hAnsi="Verdana"/>
          <w:color w:val="000000"/>
          <w:sz w:val="20"/>
          <w:szCs w:val="20"/>
        </w:rPr>
        <w:t xml:space="preserve"> </w:t>
      </w:r>
      <w:r>
        <w:rPr>
          <w:rFonts w:ascii="Verdana" w:hAnsi="Verdana"/>
          <w:color w:val="000000"/>
          <w:sz w:val="20"/>
          <w:szCs w:val="20"/>
        </w:rPr>
        <w:t>erreurs dans les termes du crédit documentaires (termes différents de ce qui a été prévu contractuellement) </w:t>
      </w:r>
    </w:p>
    <w:p w:rsidR="00B63C8E" w:rsidRDefault="00D24F95" w:rsidP="00B63C8E">
      <w:pPr>
        <w:pStyle w:val="NormalWeb"/>
        <w:rPr>
          <w:rFonts w:ascii="Verdana" w:hAnsi="Verdana"/>
          <w:color w:val="000000"/>
          <w:sz w:val="20"/>
          <w:szCs w:val="20"/>
        </w:rPr>
      </w:pPr>
      <w:r>
        <w:rPr>
          <w:rFonts w:ascii="Verdana" w:hAnsi="Verdana"/>
          <w:b/>
          <w:color w:val="000000"/>
          <w:sz w:val="20"/>
          <w:szCs w:val="20"/>
        </w:rPr>
        <w:t>*</w:t>
      </w:r>
      <w:r w:rsidR="00070FE1" w:rsidRPr="00070FE1">
        <w:rPr>
          <w:rFonts w:ascii="Verdana" w:hAnsi="Verdana"/>
          <w:b/>
          <w:color w:val="000000"/>
          <w:sz w:val="20"/>
          <w:szCs w:val="20"/>
        </w:rPr>
        <w:t>Pour</w:t>
      </w:r>
      <w:r w:rsidR="00070FE1">
        <w:rPr>
          <w:rFonts w:ascii="Verdana" w:hAnsi="Verdana"/>
          <w:color w:val="000000"/>
          <w:sz w:val="20"/>
          <w:szCs w:val="20"/>
        </w:rPr>
        <w:t xml:space="preserve"> </w:t>
      </w:r>
      <w:r w:rsidR="00070FE1" w:rsidRPr="00862A12">
        <w:rPr>
          <w:rFonts w:ascii="Verdana" w:hAnsi="Verdana"/>
          <w:b/>
          <w:color w:val="000000"/>
          <w:sz w:val="20"/>
          <w:szCs w:val="20"/>
        </w:rPr>
        <w:t>le bénéficiaire </w:t>
      </w:r>
    </w:p>
    <w:p w:rsidR="00070FE1" w:rsidRDefault="00070FE1" w:rsidP="00B63C8E">
      <w:pPr>
        <w:pStyle w:val="NormalWeb"/>
        <w:rPr>
          <w:rFonts w:ascii="Verdana" w:hAnsi="Verdana"/>
          <w:color w:val="000000"/>
          <w:sz w:val="20"/>
          <w:szCs w:val="20"/>
        </w:rPr>
      </w:pPr>
    </w:p>
    <w:p w:rsidR="00070FE1" w:rsidRDefault="00070FE1" w:rsidP="00B63C8E">
      <w:pPr>
        <w:pStyle w:val="NormalWeb"/>
        <w:rPr>
          <w:rFonts w:ascii="Verdana" w:hAnsi="Verdana"/>
          <w:color w:val="000000"/>
          <w:sz w:val="20"/>
          <w:szCs w:val="20"/>
        </w:rPr>
      </w:pPr>
    </w:p>
    <w:p w:rsidR="00B63C8E" w:rsidRDefault="00862A12" w:rsidP="00B63C8E">
      <w:pPr>
        <w:pStyle w:val="NormalWeb"/>
        <w:rPr>
          <w:rFonts w:ascii="Verdana" w:hAnsi="Verdana"/>
          <w:color w:val="000000"/>
          <w:sz w:val="20"/>
          <w:szCs w:val="20"/>
        </w:rPr>
      </w:pPr>
      <w:r>
        <w:rPr>
          <w:rStyle w:val="lev"/>
          <w:rFonts w:ascii="Verdana" w:hAnsi="Verdana"/>
          <w:color w:val="000000"/>
          <w:sz w:val="20"/>
          <w:szCs w:val="20"/>
        </w:rPr>
        <w:t xml:space="preserve">2- Risques </w:t>
      </w:r>
      <w:r w:rsidR="00B63C8E">
        <w:rPr>
          <w:rStyle w:val="lev"/>
          <w:rFonts w:ascii="Verdana" w:hAnsi="Verdana"/>
          <w:color w:val="000000"/>
          <w:sz w:val="20"/>
          <w:szCs w:val="20"/>
        </w:rPr>
        <w:t xml:space="preserve"> lors d'un amendement du crédit documentaire (MT 707):</w:t>
      </w:r>
    </w:p>
    <w:p w:rsidR="00B63C8E" w:rsidRDefault="00862A12" w:rsidP="00B63C8E">
      <w:pPr>
        <w:pStyle w:val="NormalWeb"/>
        <w:rPr>
          <w:rFonts w:ascii="Verdana" w:hAnsi="Verdana"/>
          <w:color w:val="000000"/>
          <w:sz w:val="20"/>
          <w:szCs w:val="20"/>
        </w:rPr>
      </w:pPr>
      <w:r>
        <w:rPr>
          <w:rStyle w:val="lev"/>
          <w:rFonts w:ascii="Verdana" w:hAnsi="Verdana"/>
          <w:color w:val="000000"/>
          <w:sz w:val="20"/>
          <w:szCs w:val="20"/>
        </w:rPr>
        <w:t xml:space="preserve">3- Risques à </w:t>
      </w:r>
      <w:r w:rsidR="00B63C8E">
        <w:rPr>
          <w:rStyle w:val="lev"/>
          <w:rFonts w:ascii="Verdana" w:hAnsi="Verdana"/>
          <w:color w:val="000000"/>
          <w:sz w:val="20"/>
          <w:szCs w:val="20"/>
        </w:rPr>
        <w:t xml:space="preserve"> à la réalisation /paiement </w:t>
      </w:r>
    </w:p>
    <w:p w:rsidR="00B63C8E" w:rsidRDefault="00862A12" w:rsidP="00B63C8E">
      <w:pPr>
        <w:pStyle w:val="NormalWeb"/>
        <w:rPr>
          <w:rFonts w:ascii="Verdana" w:hAnsi="Verdana"/>
          <w:color w:val="000000"/>
          <w:sz w:val="20"/>
          <w:szCs w:val="20"/>
        </w:rPr>
      </w:pPr>
      <w:r>
        <w:rPr>
          <w:rStyle w:val="lev"/>
          <w:rFonts w:ascii="Verdana" w:hAnsi="Verdana"/>
          <w:color w:val="000000"/>
          <w:sz w:val="20"/>
          <w:szCs w:val="20"/>
        </w:rPr>
        <w:t>3-</w:t>
      </w:r>
      <w:r w:rsidR="00B63C8E">
        <w:rPr>
          <w:rStyle w:val="lev"/>
          <w:rFonts w:ascii="Verdana" w:hAnsi="Verdana"/>
          <w:color w:val="000000"/>
          <w:sz w:val="20"/>
          <w:szCs w:val="20"/>
        </w:rPr>
        <w:t>1-Selon les types de crédoc :</w:t>
      </w:r>
    </w:p>
    <w:p w:rsidR="00B63C8E" w:rsidRDefault="00862A12" w:rsidP="00B63C8E">
      <w:pPr>
        <w:pStyle w:val="NormalWeb"/>
        <w:rPr>
          <w:rFonts w:ascii="Verdana" w:hAnsi="Verdana"/>
          <w:color w:val="000000"/>
          <w:sz w:val="20"/>
          <w:szCs w:val="20"/>
        </w:rPr>
      </w:pPr>
      <w:r>
        <w:rPr>
          <w:rStyle w:val="lev"/>
          <w:rFonts w:ascii="Verdana" w:hAnsi="Verdana"/>
          <w:color w:val="000000"/>
          <w:sz w:val="20"/>
          <w:szCs w:val="20"/>
        </w:rPr>
        <w:t>3-</w:t>
      </w:r>
      <w:r w:rsidR="00B63C8E">
        <w:rPr>
          <w:rStyle w:val="lev"/>
          <w:rFonts w:ascii="Verdana" w:hAnsi="Verdana"/>
          <w:color w:val="000000"/>
          <w:sz w:val="20"/>
          <w:szCs w:val="20"/>
        </w:rPr>
        <w:t>1-1-Irrévocable :</w:t>
      </w:r>
    </w:p>
    <w:p w:rsidR="00B63C8E" w:rsidRDefault="00B63C8E" w:rsidP="00B63C8E">
      <w:pPr>
        <w:pStyle w:val="NormalWeb"/>
        <w:rPr>
          <w:rFonts w:ascii="Verdana" w:hAnsi="Verdana"/>
          <w:color w:val="000000"/>
          <w:sz w:val="20"/>
          <w:szCs w:val="20"/>
        </w:rPr>
      </w:pPr>
      <w:r>
        <w:rPr>
          <w:rFonts w:ascii="Verdana" w:hAnsi="Verdana"/>
          <w:color w:val="000000"/>
          <w:sz w:val="20"/>
          <w:szCs w:val="20"/>
        </w:rPr>
        <w:lastRenderedPageBreak/>
        <w:t>-risque pour la banque émettrice (risque opérationnel ) engagement de payer si en cas de non examen des documents dans le délai de 5 jours ouvrés ou non détection des irrégularités .</w:t>
      </w:r>
    </w:p>
    <w:p w:rsidR="00B63C8E" w:rsidRDefault="00B63C8E" w:rsidP="00B63C8E">
      <w:pPr>
        <w:pStyle w:val="NormalWeb"/>
        <w:rPr>
          <w:rFonts w:ascii="Verdana" w:hAnsi="Verdana"/>
          <w:color w:val="000000"/>
          <w:sz w:val="20"/>
          <w:szCs w:val="20"/>
        </w:rPr>
      </w:pPr>
      <w:r>
        <w:rPr>
          <w:rFonts w:ascii="Verdana" w:hAnsi="Verdana"/>
          <w:color w:val="000000"/>
          <w:sz w:val="20"/>
          <w:szCs w:val="20"/>
        </w:rPr>
        <w:t>- risque de non notification des irrégularités ( </w:t>
      </w:r>
      <w:r>
        <w:rPr>
          <w:rStyle w:val="lev"/>
          <w:rFonts w:ascii="Verdana" w:hAnsi="Verdana"/>
          <w:color w:val="000000"/>
          <w:sz w:val="20"/>
          <w:szCs w:val="20"/>
        </w:rPr>
        <w:t>MT 734 ou autre</w:t>
      </w:r>
      <w:r>
        <w:rPr>
          <w:rFonts w:ascii="Verdana" w:hAnsi="Verdana"/>
          <w:color w:val="000000"/>
          <w:sz w:val="20"/>
          <w:szCs w:val="20"/>
        </w:rPr>
        <w:t> ) ou notification tardive (exemple message bloqué par SSW non libéré, message NACK  ) </w:t>
      </w:r>
    </w:p>
    <w:p w:rsidR="00B63C8E" w:rsidRDefault="00B63C8E" w:rsidP="00B63C8E">
      <w:pPr>
        <w:pStyle w:val="NormalWeb"/>
        <w:rPr>
          <w:rFonts w:ascii="Verdana" w:hAnsi="Verdana"/>
          <w:color w:val="000000"/>
          <w:sz w:val="20"/>
          <w:szCs w:val="20"/>
        </w:rPr>
      </w:pPr>
      <w:r>
        <w:rPr>
          <w:rFonts w:ascii="Verdana" w:hAnsi="Verdana"/>
          <w:color w:val="000000"/>
          <w:sz w:val="20"/>
          <w:szCs w:val="20"/>
        </w:rPr>
        <w:t>-Risque de l’acheminement postal (risque pour le vendeur)</w:t>
      </w:r>
    </w:p>
    <w:p w:rsidR="00B63C8E" w:rsidRDefault="00862A12" w:rsidP="00B63C8E">
      <w:pPr>
        <w:pStyle w:val="NormalWeb"/>
        <w:rPr>
          <w:rFonts w:ascii="Verdana" w:hAnsi="Verdana"/>
          <w:color w:val="000000"/>
          <w:sz w:val="20"/>
          <w:szCs w:val="20"/>
        </w:rPr>
      </w:pPr>
      <w:r>
        <w:rPr>
          <w:rStyle w:val="lev"/>
          <w:rFonts w:ascii="Verdana" w:hAnsi="Verdana"/>
          <w:color w:val="000000"/>
          <w:sz w:val="20"/>
          <w:szCs w:val="20"/>
        </w:rPr>
        <w:t>3-</w:t>
      </w:r>
      <w:r w:rsidR="00B63C8E">
        <w:rPr>
          <w:rStyle w:val="lev"/>
          <w:rFonts w:ascii="Verdana" w:hAnsi="Verdana"/>
          <w:color w:val="000000"/>
          <w:sz w:val="20"/>
          <w:szCs w:val="20"/>
        </w:rPr>
        <w:t>1-2- Irrévocable et confirmé :</w:t>
      </w:r>
    </w:p>
    <w:p w:rsidR="00B63C8E" w:rsidRDefault="00B63C8E" w:rsidP="00B63C8E">
      <w:pPr>
        <w:pStyle w:val="NormalWeb"/>
        <w:rPr>
          <w:rFonts w:ascii="Verdana" w:hAnsi="Verdana"/>
          <w:color w:val="000000"/>
          <w:sz w:val="20"/>
          <w:szCs w:val="20"/>
        </w:rPr>
      </w:pPr>
    </w:p>
    <w:p w:rsidR="00B63C8E" w:rsidRDefault="00862A12" w:rsidP="00B63C8E">
      <w:pPr>
        <w:pStyle w:val="NormalWeb"/>
        <w:rPr>
          <w:rFonts w:ascii="Verdana" w:hAnsi="Verdana"/>
          <w:color w:val="000000"/>
          <w:sz w:val="20"/>
          <w:szCs w:val="20"/>
        </w:rPr>
      </w:pPr>
      <w:r>
        <w:rPr>
          <w:rStyle w:val="lev"/>
          <w:rFonts w:ascii="Verdana" w:hAnsi="Verdana"/>
          <w:color w:val="000000"/>
          <w:sz w:val="20"/>
          <w:szCs w:val="20"/>
        </w:rPr>
        <w:t>4</w:t>
      </w:r>
      <w:r w:rsidR="00070FE1">
        <w:rPr>
          <w:rStyle w:val="lev"/>
          <w:rFonts w:ascii="Verdana" w:hAnsi="Verdana"/>
          <w:color w:val="000000"/>
          <w:sz w:val="20"/>
          <w:szCs w:val="20"/>
        </w:rPr>
        <w:t>-</w:t>
      </w:r>
      <w:r>
        <w:rPr>
          <w:rStyle w:val="lev"/>
          <w:rFonts w:ascii="Verdana" w:hAnsi="Verdana"/>
          <w:color w:val="000000"/>
          <w:sz w:val="20"/>
          <w:szCs w:val="20"/>
        </w:rPr>
        <w:t xml:space="preserve"> Risque</w:t>
      </w:r>
      <w:r w:rsidR="00070FE1">
        <w:rPr>
          <w:rStyle w:val="lev"/>
          <w:rFonts w:ascii="Verdana" w:hAnsi="Verdana"/>
          <w:color w:val="000000"/>
          <w:sz w:val="20"/>
          <w:szCs w:val="20"/>
        </w:rPr>
        <w:t>s</w:t>
      </w:r>
      <w:r>
        <w:rPr>
          <w:rStyle w:val="lev"/>
          <w:rFonts w:ascii="Verdana" w:hAnsi="Verdana"/>
          <w:color w:val="000000"/>
          <w:sz w:val="20"/>
          <w:szCs w:val="20"/>
        </w:rPr>
        <w:t xml:space="preserve"> s</w:t>
      </w:r>
      <w:r w:rsidR="00B63C8E">
        <w:rPr>
          <w:rStyle w:val="lev"/>
          <w:rFonts w:ascii="Verdana" w:hAnsi="Verdana"/>
          <w:color w:val="000000"/>
          <w:sz w:val="20"/>
          <w:szCs w:val="20"/>
        </w:rPr>
        <w:t>elon les modalités de réalisation du crédoc :</w:t>
      </w:r>
    </w:p>
    <w:p w:rsidR="00B63C8E" w:rsidRPr="00D24F95" w:rsidRDefault="00115337" w:rsidP="00B63C8E">
      <w:pPr>
        <w:pStyle w:val="NormalWeb"/>
        <w:rPr>
          <w:rFonts w:ascii="Verdana" w:hAnsi="Verdana"/>
          <w:b/>
          <w:color w:val="000000"/>
          <w:sz w:val="20"/>
          <w:szCs w:val="20"/>
        </w:rPr>
      </w:pPr>
      <w:r>
        <w:rPr>
          <w:rStyle w:val="lev"/>
          <w:rFonts w:ascii="Verdana" w:hAnsi="Verdana"/>
          <w:color w:val="000000"/>
          <w:sz w:val="20"/>
          <w:szCs w:val="20"/>
        </w:rPr>
        <w:t>4</w:t>
      </w:r>
      <w:r w:rsidR="00B63C8E">
        <w:rPr>
          <w:rStyle w:val="lev"/>
          <w:rFonts w:ascii="Verdana" w:hAnsi="Verdana"/>
          <w:color w:val="000000"/>
          <w:sz w:val="20"/>
          <w:szCs w:val="20"/>
        </w:rPr>
        <w:t>-1-</w:t>
      </w:r>
      <w:r w:rsidR="00B63C8E" w:rsidRPr="00D24F95">
        <w:rPr>
          <w:rStyle w:val="lev"/>
          <w:rFonts w:ascii="Verdana" w:hAnsi="Verdana"/>
          <w:b w:val="0"/>
          <w:color w:val="000000"/>
          <w:sz w:val="20"/>
          <w:szCs w:val="20"/>
        </w:rPr>
        <w:t>le crédoc à vue:</w:t>
      </w:r>
    </w:p>
    <w:p w:rsidR="00B63C8E" w:rsidRPr="00D24F95" w:rsidRDefault="00115337" w:rsidP="00B63C8E">
      <w:pPr>
        <w:pStyle w:val="NormalWeb"/>
        <w:rPr>
          <w:rFonts w:ascii="Verdana" w:hAnsi="Verdana"/>
          <w:b/>
          <w:color w:val="000000"/>
          <w:sz w:val="20"/>
          <w:szCs w:val="20"/>
        </w:rPr>
      </w:pPr>
      <w:r w:rsidRPr="00D24F95">
        <w:rPr>
          <w:rStyle w:val="lev"/>
          <w:rFonts w:ascii="Verdana" w:hAnsi="Verdana"/>
          <w:color w:val="000000"/>
          <w:sz w:val="20"/>
          <w:szCs w:val="20"/>
        </w:rPr>
        <w:t>4</w:t>
      </w:r>
      <w:r w:rsidR="00B63C8E" w:rsidRPr="00D24F95">
        <w:rPr>
          <w:rStyle w:val="lev"/>
          <w:rFonts w:ascii="Verdana" w:hAnsi="Verdana"/>
          <w:color w:val="000000"/>
          <w:sz w:val="20"/>
          <w:szCs w:val="20"/>
        </w:rPr>
        <w:t>-2</w:t>
      </w:r>
      <w:r w:rsidR="00B63C8E" w:rsidRPr="00D24F95">
        <w:rPr>
          <w:rStyle w:val="lev"/>
          <w:rFonts w:ascii="Verdana" w:hAnsi="Verdana"/>
          <w:b w:val="0"/>
          <w:color w:val="000000"/>
          <w:sz w:val="20"/>
          <w:szCs w:val="20"/>
        </w:rPr>
        <w:t>-le crédoc par acceptation :</w:t>
      </w:r>
    </w:p>
    <w:p w:rsidR="00B63C8E" w:rsidRPr="00D24F95" w:rsidRDefault="00115337" w:rsidP="00B63C8E">
      <w:pPr>
        <w:pStyle w:val="NormalWeb"/>
        <w:rPr>
          <w:rFonts w:ascii="Verdana" w:hAnsi="Verdana"/>
          <w:b/>
          <w:color w:val="000000"/>
          <w:sz w:val="20"/>
          <w:szCs w:val="20"/>
        </w:rPr>
      </w:pPr>
      <w:r w:rsidRPr="00D24F95">
        <w:rPr>
          <w:rStyle w:val="lev"/>
          <w:rFonts w:ascii="Verdana" w:hAnsi="Verdana"/>
          <w:color w:val="000000"/>
          <w:sz w:val="20"/>
          <w:szCs w:val="20"/>
        </w:rPr>
        <w:t>4</w:t>
      </w:r>
      <w:r w:rsidR="00B63C8E" w:rsidRPr="00D24F95">
        <w:rPr>
          <w:rStyle w:val="lev"/>
          <w:rFonts w:ascii="Verdana" w:hAnsi="Verdana"/>
          <w:color w:val="000000"/>
          <w:sz w:val="20"/>
          <w:szCs w:val="20"/>
        </w:rPr>
        <w:t>-3</w:t>
      </w:r>
      <w:r w:rsidR="00B63C8E" w:rsidRPr="00D24F95">
        <w:rPr>
          <w:rStyle w:val="lev"/>
          <w:rFonts w:ascii="Verdana" w:hAnsi="Verdana"/>
          <w:b w:val="0"/>
          <w:color w:val="000000"/>
          <w:sz w:val="20"/>
          <w:szCs w:val="20"/>
        </w:rPr>
        <w:t>-le crédoc par différé de paiement</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4</w:t>
      </w:r>
      <w:r w:rsidR="00B63C8E">
        <w:rPr>
          <w:rStyle w:val="lev"/>
          <w:rFonts w:ascii="Verdana" w:hAnsi="Verdana"/>
          <w:color w:val="000000"/>
          <w:sz w:val="20"/>
          <w:szCs w:val="20"/>
        </w:rPr>
        <w:t>-4-le crédoc par négociation.</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w:t>
      </w:r>
      <w:r>
        <w:rPr>
          <w:rFonts w:ascii="Verdana" w:hAnsi="Verdana"/>
          <w:color w:val="000000"/>
          <w:sz w:val="20"/>
          <w:szCs w:val="20"/>
        </w:rPr>
        <w:t>Risque pour la banque tirée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 </w:t>
      </w:r>
      <w:r w:rsidR="00115337">
        <w:rPr>
          <w:rStyle w:val="lev"/>
          <w:rFonts w:ascii="Verdana" w:hAnsi="Verdana"/>
          <w:color w:val="000000"/>
          <w:sz w:val="20"/>
          <w:szCs w:val="20"/>
        </w:rPr>
        <w:t>5</w:t>
      </w:r>
      <w:r>
        <w:rPr>
          <w:rStyle w:val="lev"/>
          <w:rFonts w:ascii="Verdana" w:hAnsi="Verdana"/>
          <w:color w:val="000000"/>
          <w:sz w:val="20"/>
          <w:szCs w:val="20"/>
        </w:rPr>
        <w:t xml:space="preserve"> :</w:t>
      </w:r>
      <w:r w:rsidR="00115337">
        <w:rPr>
          <w:rStyle w:val="lev"/>
          <w:rFonts w:ascii="Verdana" w:hAnsi="Verdana"/>
          <w:color w:val="000000"/>
          <w:sz w:val="20"/>
          <w:szCs w:val="20"/>
        </w:rPr>
        <w:t xml:space="preserve"> </w:t>
      </w:r>
      <w:r>
        <w:rPr>
          <w:rStyle w:val="lev"/>
          <w:rFonts w:ascii="Verdana" w:hAnsi="Verdana"/>
          <w:color w:val="000000"/>
          <w:sz w:val="20"/>
          <w:szCs w:val="20"/>
        </w:rPr>
        <w:t>Autres risques :</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5</w:t>
      </w:r>
      <w:r w:rsidR="00B63C8E">
        <w:rPr>
          <w:rStyle w:val="lev"/>
          <w:rFonts w:ascii="Verdana" w:hAnsi="Verdana"/>
          <w:color w:val="000000"/>
          <w:sz w:val="20"/>
          <w:szCs w:val="20"/>
        </w:rPr>
        <w:t>-1- crédoc avec acompte </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5</w:t>
      </w:r>
      <w:r w:rsidR="00B63C8E">
        <w:rPr>
          <w:rStyle w:val="lev"/>
          <w:rFonts w:ascii="Verdana" w:hAnsi="Verdana"/>
          <w:color w:val="000000"/>
          <w:sz w:val="20"/>
          <w:szCs w:val="20"/>
        </w:rPr>
        <w:t>-2  crédoc red clause/green clause :</w:t>
      </w:r>
    </w:p>
    <w:p w:rsidR="00B63C8E" w:rsidRDefault="00B63C8E" w:rsidP="00B63C8E">
      <w:pPr>
        <w:pStyle w:val="NormalWeb"/>
        <w:rPr>
          <w:rFonts w:ascii="Verdana" w:hAnsi="Verdana"/>
          <w:color w:val="000000"/>
          <w:sz w:val="20"/>
          <w:szCs w:val="20"/>
        </w:rPr>
      </w:pPr>
      <w:r>
        <w:rPr>
          <w:rFonts w:ascii="Verdana" w:hAnsi="Verdana"/>
          <w:color w:val="000000"/>
          <w:sz w:val="20"/>
          <w:szCs w:val="20"/>
        </w:rPr>
        <w:t>-Risques pour le donneur d’ordre  </w:t>
      </w:r>
    </w:p>
    <w:p w:rsidR="00B63C8E" w:rsidRDefault="00B63C8E" w:rsidP="00B63C8E">
      <w:pPr>
        <w:pStyle w:val="NormalWeb"/>
        <w:rPr>
          <w:rFonts w:ascii="Verdana" w:hAnsi="Verdana"/>
          <w:color w:val="000000"/>
          <w:sz w:val="20"/>
          <w:szCs w:val="20"/>
        </w:rPr>
      </w:pPr>
      <w:r>
        <w:rPr>
          <w:rFonts w:ascii="Verdana" w:hAnsi="Verdana"/>
          <w:color w:val="000000"/>
          <w:sz w:val="20"/>
          <w:szCs w:val="20"/>
        </w:rPr>
        <w:t>-Risques pour le vendeur </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5</w:t>
      </w:r>
      <w:r w:rsidR="00B63C8E">
        <w:rPr>
          <w:rStyle w:val="lev"/>
          <w:rFonts w:ascii="Verdana" w:hAnsi="Verdana"/>
          <w:color w:val="000000"/>
          <w:sz w:val="20"/>
          <w:szCs w:val="20"/>
        </w:rPr>
        <w:t>-3 le crédoc renouvelable </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5</w:t>
      </w:r>
      <w:r w:rsidR="00B63C8E">
        <w:rPr>
          <w:rStyle w:val="lev"/>
          <w:rFonts w:ascii="Verdana" w:hAnsi="Verdana"/>
          <w:color w:val="000000"/>
          <w:sz w:val="20"/>
          <w:szCs w:val="20"/>
        </w:rPr>
        <w:t>-4- Risques liés aux incoterms: </w:t>
      </w:r>
    </w:p>
    <w:p w:rsidR="00B63C8E" w:rsidRPr="00115337" w:rsidRDefault="00B63C8E" w:rsidP="00B63C8E">
      <w:pPr>
        <w:pStyle w:val="NormalWeb"/>
        <w:rPr>
          <w:rFonts w:ascii="Verdana" w:hAnsi="Verdana"/>
          <w:b/>
          <w:color w:val="000000"/>
          <w:sz w:val="20"/>
          <w:szCs w:val="20"/>
        </w:rPr>
      </w:pPr>
      <w:r w:rsidRPr="00115337">
        <w:rPr>
          <w:rStyle w:val="lev"/>
          <w:rFonts w:ascii="Verdana" w:hAnsi="Verdana"/>
          <w:b w:val="0"/>
          <w:color w:val="000000"/>
          <w:sz w:val="20"/>
          <w:szCs w:val="20"/>
        </w:rPr>
        <w:t>-Risques liés à la non précision de la référence des incoterms (CCI ou Américains par exemple)</w:t>
      </w:r>
    </w:p>
    <w:p w:rsidR="00B63C8E" w:rsidRPr="00115337" w:rsidRDefault="00B63C8E" w:rsidP="00B63C8E">
      <w:pPr>
        <w:pStyle w:val="NormalWeb"/>
        <w:rPr>
          <w:rFonts w:ascii="Verdana" w:hAnsi="Verdana"/>
          <w:b/>
          <w:color w:val="000000"/>
          <w:sz w:val="20"/>
          <w:szCs w:val="20"/>
        </w:rPr>
      </w:pPr>
      <w:r w:rsidRPr="00115337">
        <w:rPr>
          <w:rStyle w:val="lev"/>
          <w:rFonts w:ascii="Verdana" w:hAnsi="Verdana"/>
          <w:b w:val="0"/>
          <w:color w:val="000000"/>
          <w:sz w:val="20"/>
          <w:szCs w:val="20"/>
        </w:rPr>
        <w:t> -Risques liés à la version des incoterms 2000,2010?</w:t>
      </w:r>
    </w:p>
    <w:p w:rsidR="00B63C8E" w:rsidRPr="00115337" w:rsidRDefault="00B63C8E" w:rsidP="00B63C8E">
      <w:pPr>
        <w:pStyle w:val="NormalWeb"/>
        <w:rPr>
          <w:rFonts w:ascii="Verdana" w:hAnsi="Verdana"/>
          <w:b/>
          <w:color w:val="000000"/>
          <w:sz w:val="20"/>
          <w:szCs w:val="20"/>
        </w:rPr>
      </w:pPr>
      <w:r w:rsidRPr="00115337">
        <w:rPr>
          <w:rStyle w:val="lev"/>
          <w:rFonts w:ascii="Verdana" w:hAnsi="Verdana"/>
          <w:b w:val="0"/>
          <w:color w:val="000000"/>
          <w:sz w:val="20"/>
          <w:szCs w:val="20"/>
        </w:rPr>
        <w:t>-Risques liés aux exigences réglementaires locales ( cif, ddp ,exw)</w:t>
      </w:r>
    </w:p>
    <w:p w:rsidR="00B63C8E" w:rsidRDefault="00B63C8E" w:rsidP="00B63C8E">
      <w:pPr>
        <w:pStyle w:val="NormalWeb"/>
        <w:rPr>
          <w:rFonts w:ascii="Verdana" w:hAnsi="Verdana"/>
          <w:color w:val="000000"/>
          <w:sz w:val="20"/>
          <w:szCs w:val="20"/>
        </w:rPr>
      </w:pPr>
      <w:r w:rsidRPr="00115337">
        <w:rPr>
          <w:rStyle w:val="lev"/>
          <w:rFonts w:ascii="Verdana" w:hAnsi="Verdana"/>
          <w:b w:val="0"/>
          <w:color w:val="000000"/>
          <w:sz w:val="20"/>
          <w:szCs w:val="20"/>
        </w:rPr>
        <w:t xml:space="preserve">-Risques liés aux incoterms incompatibles avec le </w:t>
      </w:r>
      <w:r w:rsidR="00115337">
        <w:rPr>
          <w:rStyle w:val="lev"/>
          <w:rFonts w:ascii="Verdana" w:hAnsi="Verdana"/>
          <w:b w:val="0"/>
          <w:color w:val="000000"/>
          <w:sz w:val="20"/>
          <w:szCs w:val="20"/>
        </w:rPr>
        <w:t xml:space="preserve">CREDOC </w:t>
      </w:r>
      <w:r>
        <w:rPr>
          <w:rStyle w:val="lev"/>
          <w:rFonts w:ascii="Verdana" w:hAnsi="Verdana"/>
          <w:color w:val="000000"/>
          <w:sz w:val="20"/>
          <w:szCs w:val="20"/>
        </w:rPr>
        <w:t>.</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w:t>
      </w:r>
      <w:r w:rsidRPr="00115337">
        <w:rPr>
          <w:rStyle w:val="lev"/>
          <w:rFonts w:ascii="Verdana" w:hAnsi="Verdana"/>
          <w:b w:val="0"/>
          <w:color w:val="000000"/>
          <w:sz w:val="20"/>
          <w:szCs w:val="20"/>
        </w:rPr>
        <w:t>Risques liés aux variantes des incoterms</w:t>
      </w:r>
      <w:r>
        <w:rPr>
          <w:rStyle w:val="lev"/>
          <w:rFonts w:ascii="Verdana" w:hAnsi="Verdana"/>
          <w:color w:val="000000"/>
          <w:sz w:val="20"/>
          <w:szCs w:val="20"/>
        </w:rPr>
        <w:t>. </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5</w:t>
      </w:r>
      <w:r w:rsidR="00B63C8E">
        <w:rPr>
          <w:rStyle w:val="lev"/>
          <w:rFonts w:ascii="Verdana" w:hAnsi="Verdana"/>
          <w:color w:val="000000"/>
          <w:sz w:val="20"/>
          <w:szCs w:val="20"/>
        </w:rPr>
        <w:t>-5 Risques du connaissement émis en vertu d'une charte partie </w:t>
      </w:r>
    </w:p>
    <w:p w:rsidR="00B63C8E" w:rsidRPr="00115337" w:rsidRDefault="00B63C8E" w:rsidP="00B63C8E">
      <w:pPr>
        <w:pStyle w:val="NormalWeb"/>
        <w:rPr>
          <w:rFonts w:ascii="Verdana" w:hAnsi="Verdana"/>
          <w:b/>
          <w:color w:val="000000"/>
          <w:sz w:val="20"/>
          <w:szCs w:val="20"/>
        </w:rPr>
      </w:pPr>
      <w:r w:rsidRPr="00115337">
        <w:rPr>
          <w:rStyle w:val="lev"/>
          <w:rFonts w:ascii="Verdana" w:hAnsi="Verdana"/>
          <w:b w:val="0"/>
          <w:color w:val="000000"/>
          <w:sz w:val="20"/>
          <w:szCs w:val="20"/>
        </w:rPr>
        <w:t>-</w:t>
      </w:r>
      <w:r w:rsidR="00115337" w:rsidRPr="00115337">
        <w:rPr>
          <w:rStyle w:val="lev"/>
          <w:rFonts w:ascii="Verdana" w:hAnsi="Verdana"/>
          <w:b w:val="0"/>
          <w:color w:val="000000"/>
          <w:sz w:val="20"/>
          <w:szCs w:val="20"/>
        </w:rPr>
        <w:t>Définition de</w:t>
      </w:r>
      <w:r w:rsidRPr="00115337">
        <w:rPr>
          <w:rStyle w:val="lev"/>
          <w:rFonts w:ascii="Verdana" w:hAnsi="Verdana"/>
          <w:b w:val="0"/>
          <w:color w:val="000000"/>
          <w:sz w:val="20"/>
          <w:szCs w:val="20"/>
        </w:rPr>
        <w:t xml:space="preserve"> la charte partie </w:t>
      </w:r>
    </w:p>
    <w:p w:rsidR="00B63C8E" w:rsidRPr="00115337" w:rsidRDefault="00B63C8E" w:rsidP="00B63C8E">
      <w:pPr>
        <w:pStyle w:val="NormalWeb"/>
        <w:rPr>
          <w:rFonts w:ascii="Verdana" w:hAnsi="Verdana"/>
          <w:b/>
          <w:color w:val="000000"/>
          <w:sz w:val="20"/>
          <w:szCs w:val="20"/>
        </w:rPr>
      </w:pPr>
      <w:r w:rsidRPr="00115337">
        <w:rPr>
          <w:rStyle w:val="lev"/>
          <w:rFonts w:ascii="Verdana" w:hAnsi="Verdana"/>
          <w:b w:val="0"/>
          <w:color w:val="000000"/>
          <w:sz w:val="20"/>
          <w:szCs w:val="20"/>
        </w:rPr>
        <w:t>-clauses susceptibles de porter préjudice au donneurs d'ordre et la banque émettrice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Etude  de cas </w:t>
      </w:r>
    </w:p>
    <w:p w:rsidR="00B63C8E" w:rsidRDefault="00115337" w:rsidP="00B63C8E">
      <w:pPr>
        <w:pStyle w:val="NormalWeb"/>
        <w:rPr>
          <w:rFonts w:ascii="Verdana" w:hAnsi="Verdana"/>
          <w:color w:val="000000"/>
          <w:sz w:val="20"/>
          <w:szCs w:val="20"/>
        </w:rPr>
      </w:pPr>
      <w:r>
        <w:rPr>
          <w:rStyle w:val="lev"/>
          <w:rFonts w:ascii="Verdana" w:hAnsi="Verdana"/>
          <w:color w:val="000000"/>
          <w:sz w:val="20"/>
          <w:szCs w:val="20"/>
        </w:rPr>
        <w:t>5-</w:t>
      </w:r>
      <w:r w:rsidR="00B63C8E">
        <w:rPr>
          <w:rStyle w:val="lev"/>
          <w:rFonts w:ascii="Verdana" w:hAnsi="Verdana"/>
          <w:color w:val="000000"/>
          <w:sz w:val="20"/>
          <w:szCs w:val="20"/>
        </w:rPr>
        <w:t xml:space="preserve"> 6: Risques liés aux clauses non documentaires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(Non documentary conditions and conflict of data</w:t>
      </w:r>
      <w:r w:rsidR="007C53FD">
        <w:rPr>
          <w:rStyle w:val="lev"/>
          <w:rFonts w:ascii="Verdana" w:hAnsi="Verdana"/>
          <w:color w:val="000000"/>
          <w:sz w:val="20"/>
          <w:szCs w:val="20"/>
        </w:rPr>
        <w:t xml:space="preserve"> </w:t>
      </w:r>
      <w:r>
        <w:rPr>
          <w:rStyle w:val="lev"/>
          <w:rFonts w:ascii="Verdana" w:hAnsi="Verdana"/>
          <w:color w:val="000000"/>
          <w:sz w:val="20"/>
          <w:szCs w:val="20"/>
        </w:rPr>
        <w:t>A26) </w:t>
      </w: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lastRenderedPageBreak/>
        <w:t> </w:t>
      </w:r>
      <w:r w:rsidR="00CF28E2">
        <w:rPr>
          <w:rStyle w:val="lev"/>
          <w:rFonts w:ascii="Verdana" w:hAnsi="Verdana"/>
          <w:color w:val="000000"/>
          <w:sz w:val="20"/>
          <w:szCs w:val="20"/>
        </w:rPr>
        <w:t xml:space="preserve">Etude de cas </w:t>
      </w:r>
    </w:p>
    <w:p w:rsidR="00B63C8E" w:rsidRDefault="00B63C8E" w:rsidP="00B63C8E">
      <w:pPr>
        <w:pStyle w:val="NormalWeb"/>
        <w:rPr>
          <w:rFonts w:ascii="Verdana" w:hAnsi="Verdana"/>
          <w:color w:val="000000"/>
          <w:sz w:val="20"/>
          <w:szCs w:val="20"/>
        </w:rPr>
      </w:pPr>
    </w:p>
    <w:p w:rsidR="00B63C8E" w:rsidRDefault="00B63C8E" w:rsidP="00B63C8E">
      <w:pPr>
        <w:pStyle w:val="NormalWeb"/>
        <w:rPr>
          <w:rFonts w:ascii="Verdana" w:hAnsi="Verdana"/>
          <w:color w:val="000000"/>
          <w:sz w:val="20"/>
          <w:szCs w:val="20"/>
        </w:rPr>
      </w:pPr>
      <w:r>
        <w:rPr>
          <w:rStyle w:val="lev"/>
          <w:rFonts w:ascii="Verdana" w:hAnsi="Verdana"/>
          <w:color w:val="000000"/>
          <w:sz w:val="20"/>
          <w:szCs w:val="20"/>
        </w:rPr>
        <w:t>Conclusion </w:t>
      </w:r>
    </w:p>
    <w:p w:rsidR="00CD7862" w:rsidRPr="00CD7862" w:rsidRDefault="00CD7862" w:rsidP="00CD7862">
      <w:pPr>
        <w:spacing w:after="0" w:line="240" w:lineRule="auto"/>
        <w:rPr>
          <w:rFonts w:asciiTheme="majorHAnsi" w:hAnsiTheme="majorHAnsi"/>
          <w:b/>
          <w:sz w:val="24"/>
          <w:szCs w:val="24"/>
        </w:rPr>
      </w:pPr>
    </w:p>
    <w:sectPr w:rsidR="00CD7862" w:rsidRPr="00CD7862" w:rsidSect="00E62D87">
      <w:footerReference w:type="default" r:id="rId11"/>
      <w:pgSz w:w="11906" w:h="16838"/>
      <w:pgMar w:top="567" w:right="1134" w:bottom="709" w:left="1134" w:header="709"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6CB" w:rsidRDefault="004076CB" w:rsidP="00DC4419">
      <w:pPr>
        <w:spacing w:after="0" w:line="240" w:lineRule="auto"/>
      </w:pPr>
      <w:r>
        <w:separator/>
      </w:r>
    </w:p>
  </w:endnote>
  <w:endnote w:type="continuationSeparator" w:id="1">
    <w:p w:rsidR="004076CB" w:rsidRDefault="004076CB" w:rsidP="00DC4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ypatiaSansPro-Bold">
    <w:altName w:val="Times New Roman"/>
    <w:panose1 w:val="00000000000000000000"/>
    <w:charset w:val="B2"/>
    <w:family w:val="auto"/>
    <w:notTrueType/>
    <w:pitch w:val="default"/>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19" w:rsidRPr="00DC4419" w:rsidRDefault="00DC4419" w:rsidP="00DC4419">
    <w:pPr>
      <w:tabs>
        <w:tab w:val="center" w:pos="4176"/>
        <w:tab w:val="left" w:pos="6570"/>
      </w:tabs>
      <w:spacing w:line="240" w:lineRule="auto"/>
      <w:ind w:left="-720"/>
      <w:rPr>
        <w:lang w:val="en-US"/>
      </w:rPr>
    </w:pPr>
    <w:r>
      <w:rPr>
        <w:rFonts w:ascii="Cambria" w:hAnsi="Cambria" w:cs="Arial"/>
        <w:b/>
        <w:bCs/>
        <w:iCs/>
        <w:lang w:val="pt-P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6CB" w:rsidRDefault="004076CB" w:rsidP="00DC4419">
      <w:pPr>
        <w:spacing w:after="0" w:line="240" w:lineRule="auto"/>
      </w:pPr>
      <w:r>
        <w:separator/>
      </w:r>
    </w:p>
  </w:footnote>
  <w:footnote w:type="continuationSeparator" w:id="1">
    <w:p w:rsidR="004076CB" w:rsidRDefault="004076CB" w:rsidP="00DC44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9DB"/>
    <w:multiLevelType w:val="hybridMultilevel"/>
    <w:tmpl w:val="4DA4E1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9257BB"/>
    <w:multiLevelType w:val="hybridMultilevel"/>
    <w:tmpl w:val="0858842A"/>
    <w:lvl w:ilvl="0" w:tplc="CDEA394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C577CE"/>
    <w:multiLevelType w:val="hybridMultilevel"/>
    <w:tmpl w:val="EFC857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E20F5B"/>
    <w:multiLevelType w:val="hybridMultilevel"/>
    <w:tmpl w:val="B442DC70"/>
    <w:lvl w:ilvl="0" w:tplc="97C014D4">
      <w:start w:val="1"/>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9707D6"/>
    <w:multiLevelType w:val="hybridMultilevel"/>
    <w:tmpl w:val="83B06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CE352E"/>
    <w:multiLevelType w:val="hybridMultilevel"/>
    <w:tmpl w:val="1D049EA8"/>
    <w:lvl w:ilvl="0" w:tplc="5B16D190">
      <w:numFmt w:val="bullet"/>
      <w:lvlText w:val="-"/>
      <w:lvlJc w:val="left"/>
      <w:pPr>
        <w:ind w:left="1461" w:hanging="360"/>
      </w:pPr>
      <w:rPr>
        <w:rFonts w:ascii="Calibri" w:eastAsiaTheme="minorEastAsia" w:hAnsi="Calibri" w:cstheme="minorBidi" w:hint="default"/>
      </w:rPr>
    </w:lvl>
    <w:lvl w:ilvl="1" w:tplc="040C0003" w:tentative="1">
      <w:start w:val="1"/>
      <w:numFmt w:val="bullet"/>
      <w:lvlText w:val="o"/>
      <w:lvlJc w:val="left"/>
      <w:pPr>
        <w:ind w:left="2181" w:hanging="360"/>
      </w:pPr>
      <w:rPr>
        <w:rFonts w:ascii="Courier New" w:hAnsi="Courier New" w:cs="Courier New" w:hint="default"/>
      </w:rPr>
    </w:lvl>
    <w:lvl w:ilvl="2" w:tplc="040C0005" w:tentative="1">
      <w:start w:val="1"/>
      <w:numFmt w:val="bullet"/>
      <w:lvlText w:val=""/>
      <w:lvlJc w:val="left"/>
      <w:pPr>
        <w:ind w:left="2901" w:hanging="360"/>
      </w:pPr>
      <w:rPr>
        <w:rFonts w:ascii="Wingdings" w:hAnsi="Wingdings" w:hint="default"/>
      </w:rPr>
    </w:lvl>
    <w:lvl w:ilvl="3" w:tplc="040C0001" w:tentative="1">
      <w:start w:val="1"/>
      <w:numFmt w:val="bullet"/>
      <w:lvlText w:val=""/>
      <w:lvlJc w:val="left"/>
      <w:pPr>
        <w:ind w:left="3621" w:hanging="360"/>
      </w:pPr>
      <w:rPr>
        <w:rFonts w:ascii="Symbol" w:hAnsi="Symbol" w:hint="default"/>
      </w:rPr>
    </w:lvl>
    <w:lvl w:ilvl="4" w:tplc="040C0003" w:tentative="1">
      <w:start w:val="1"/>
      <w:numFmt w:val="bullet"/>
      <w:lvlText w:val="o"/>
      <w:lvlJc w:val="left"/>
      <w:pPr>
        <w:ind w:left="4341" w:hanging="360"/>
      </w:pPr>
      <w:rPr>
        <w:rFonts w:ascii="Courier New" w:hAnsi="Courier New" w:cs="Courier New" w:hint="default"/>
      </w:rPr>
    </w:lvl>
    <w:lvl w:ilvl="5" w:tplc="040C0005" w:tentative="1">
      <w:start w:val="1"/>
      <w:numFmt w:val="bullet"/>
      <w:lvlText w:val=""/>
      <w:lvlJc w:val="left"/>
      <w:pPr>
        <w:ind w:left="5061" w:hanging="360"/>
      </w:pPr>
      <w:rPr>
        <w:rFonts w:ascii="Wingdings" w:hAnsi="Wingdings" w:hint="default"/>
      </w:rPr>
    </w:lvl>
    <w:lvl w:ilvl="6" w:tplc="040C0001" w:tentative="1">
      <w:start w:val="1"/>
      <w:numFmt w:val="bullet"/>
      <w:lvlText w:val=""/>
      <w:lvlJc w:val="left"/>
      <w:pPr>
        <w:ind w:left="5781" w:hanging="360"/>
      </w:pPr>
      <w:rPr>
        <w:rFonts w:ascii="Symbol" w:hAnsi="Symbol" w:hint="default"/>
      </w:rPr>
    </w:lvl>
    <w:lvl w:ilvl="7" w:tplc="040C0003" w:tentative="1">
      <w:start w:val="1"/>
      <w:numFmt w:val="bullet"/>
      <w:lvlText w:val="o"/>
      <w:lvlJc w:val="left"/>
      <w:pPr>
        <w:ind w:left="6501" w:hanging="360"/>
      </w:pPr>
      <w:rPr>
        <w:rFonts w:ascii="Courier New" w:hAnsi="Courier New" w:cs="Courier New" w:hint="default"/>
      </w:rPr>
    </w:lvl>
    <w:lvl w:ilvl="8" w:tplc="040C0005" w:tentative="1">
      <w:start w:val="1"/>
      <w:numFmt w:val="bullet"/>
      <w:lvlText w:val=""/>
      <w:lvlJc w:val="left"/>
      <w:pPr>
        <w:ind w:left="7221" w:hanging="360"/>
      </w:pPr>
      <w:rPr>
        <w:rFonts w:ascii="Wingdings" w:hAnsi="Wingdings" w:hint="default"/>
      </w:rPr>
    </w:lvl>
  </w:abstractNum>
  <w:abstractNum w:abstractNumId="6">
    <w:nsid w:val="1D5F00C4"/>
    <w:multiLevelType w:val="hybridMultilevel"/>
    <w:tmpl w:val="3328EF3A"/>
    <w:lvl w:ilvl="0" w:tplc="040C000F">
      <w:start w:val="4"/>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25E2170C"/>
    <w:multiLevelType w:val="hybridMultilevel"/>
    <w:tmpl w:val="9CFE6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651D30"/>
    <w:multiLevelType w:val="hybridMultilevel"/>
    <w:tmpl w:val="D5245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90620A"/>
    <w:multiLevelType w:val="hybridMultilevel"/>
    <w:tmpl w:val="63C8446C"/>
    <w:lvl w:ilvl="0" w:tplc="733A1C30">
      <w:start w:val="1"/>
      <w:numFmt w:val="decimal"/>
      <w:lvlText w:val="%1."/>
      <w:lvlJc w:val="left"/>
      <w:pPr>
        <w:ind w:left="1495" w:hanging="360"/>
      </w:pPr>
      <w:rPr>
        <w:b w:val="0"/>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10">
    <w:nsid w:val="3216409E"/>
    <w:multiLevelType w:val="hybridMultilevel"/>
    <w:tmpl w:val="49D4A0CC"/>
    <w:lvl w:ilvl="0" w:tplc="97C014D4">
      <w:start w:val="1"/>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09716D1"/>
    <w:multiLevelType w:val="hybridMultilevel"/>
    <w:tmpl w:val="03D421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B26869"/>
    <w:multiLevelType w:val="hybridMultilevel"/>
    <w:tmpl w:val="A6162D5C"/>
    <w:lvl w:ilvl="0" w:tplc="040C0003">
      <w:start w:val="1"/>
      <w:numFmt w:val="bullet"/>
      <w:lvlText w:val="o"/>
      <w:lvlJc w:val="left"/>
      <w:pPr>
        <w:ind w:left="2136" w:hanging="360"/>
      </w:pPr>
      <w:rPr>
        <w:rFonts w:ascii="Courier New" w:hAnsi="Courier New" w:cs="Courier New" w:hint="default"/>
        <w:b/>
        <w:bCs/>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3">
    <w:nsid w:val="4E4B610F"/>
    <w:multiLevelType w:val="hybridMultilevel"/>
    <w:tmpl w:val="A552C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AA544D"/>
    <w:multiLevelType w:val="hybridMultilevel"/>
    <w:tmpl w:val="CC2AE81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62F02B1"/>
    <w:multiLevelType w:val="hybridMultilevel"/>
    <w:tmpl w:val="ECF88DA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56C87FEE"/>
    <w:multiLevelType w:val="hybridMultilevel"/>
    <w:tmpl w:val="8DF80BB6"/>
    <w:lvl w:ilvl="0" w:tplc="BFFEF070">
      <w:start w:val="1"/>
      <w:numFmt w:val="decimal"/>
      <w:lvlText w:val="%1."/>
      <w:lvlJc w:val="left"/>
      <w:pPr>
        <w:ind w:left="1470" w:hanging="360"/>
      </w:pPr>
      <w:rPr>
        <w:b w:val="0"/>
      </w:r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17">
    <w:nsid w:val="57F35554"/>
    <w:multiLevelType w:val="hybridMultilevel"/>
    <w:tmpl w:val="6A90B5A0"/>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8">
    <w:nsid w:val="5E5A696C"/>
    <w:multiLevelType w:val="hybridMultilevel"/>
    <w:tmpl w:val="E0CE0404"/>
    <w:lvl w:ilvl="0" w:tplc="35404912">
      <w:numFmt w:val="bullet"/>
      <w:lvlText w:val="-"/>
      <w:lvlJc w:val="left"/>
      <w:pPr>
        <w:tabs>
          <w:tab w:val="num" w:pos="720"/>
        </w:tabs>
        <w:ind w:left="720" w:hanging="360"/>
      </w:pPr>
      <w:rPr>
        <w:rFonts w:ascii="Times New Roman" w:eastAsia="Times New Roman" w:hAnsi="Times New Roman" w:cs="Times New Roman" w:hint="default"/>
      </w:rPr>
    </w:lvl>
    <w:lvl w:ilvl="1" w:tplc="7E5CFA50">
      <w:start w:val="2"/>
      <w:numFmt w:val="bullet"/>
      <w:lvlText w:val=""/>
      <w:lvlJc w:val="left"/>
      <w:pPr>
        <w:tabs>
          <w:tab w:val="num" w:pos="1560"/>
        </w:tabs>
        <w:ind w:left="1560" w:hanging="360"/>
      </w:pPr>
      <w:rPr>
        <w:rFonts w:ascii="Symbol" w:eastAsia="Times New Roman" w:hAnsi="Symbol" w:cs="Times New Roman" w:hint="default"/>
      </w:rPr>
    </w:lvl>
    <w:lvl w:ilvl="2" w:tplc="35404912">
      <w:numFmt w:val="bullet"/>
      <w:lvlText w:val="-"/>
      <w:lvlJc w:val="left"/>
      <w:pPr>
        <w:tabs>
          <w:tab w:val="num" w:pos="2160"/>
        </w:tabs>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F2020C5"/>
    <w:multiLevelType w:val="hybridMultilevel"/>
    <w:tmpl w:val="C628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BC1292D"/>
    <w:multiLevelType w:val="hybridMultilevel"/>
    <w:tmpl w:val="9D5EA642"/>
    <w:lvl w:ilvl="0" w:tplc="040C000D">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1">
    <w:nsid w:val="7391513F"/>
    <w:multiLevelType w:val="hybridMultilevel"/>
    <w:tmpl w:val="31BED586"/>
    <w:lvl w:ilvl="0" w:tplc="F6640CB6">
      <w:start w:val="1"/>
      <w:numFmt w:val="upperRoman"/>
      <w:lvlText w:val="%1."/>
      <w:lvlJc w:val="right"/>
      <w:pPr>
        <w:ind w:left="720" w:hanging="360"/>
      </w:pPr>
      <w:rPr>
        <w:rFonts w:asciiTheme="majorHAnsi" w:hAnsiTheme="maj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605795F"/>
    <w:multiLevelType w:val="hybridMultilevel"/>
    <w:tmpl w:val="E46A6430"/>
    <w:lvl w:ilvl="0" w:tplc="040C000F">
      <w:start w:val="1"/>
      <w:numFmt w:val="decimal"/>
      <w:lvlText w:val="%1."/>
      <w:lvlJc w:val="left"/>
      <w:pPr>
        <w:ind w:left="1470" w:hanging="360"/>
      </w:p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23">
    <w:nsid w:val="77C6342E"/>
    <w:multiLevelType w:val="hybridMultilevel"/>
    <w:tmpl w:val="79E0EA34"/>
    <w:lvl w:ilvl="0" w:tplc="040C0013">
      <w:start w:val="1"/>
      <w:numFmt w:val="upperRoman"/>
      <w:lvlText w:val="%1."/>
      <w:lvlJc w:val="righ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
    <w:nsid w:val="7ABD08E1"/>
    <w:multiLevelType w:val="hybridMultilevel"/>
    <w:tmpl w:val="C2A2448C"/>
    <w:lvl w:ilvl="0" w:tplc="97C014D4">
      <w:start w:val="1"/>
      <w:numFmt w:val="bullet"/>
      <w:lvlText w:val="-"/>
      <w:lvlJc w:val="left"/>
      <w:pPr>
        <w:ind w:left="720" w:hanging="360"/>
      </w:pPr>
      <w:rPr>
        <w:rFonts w:ascii="Cambria" w:eastAsiaTheme="minorEastAsia" w:hAnsi="Cambria" w:cstheme="minorBidi" w:hint="default"/>
      </w:rPr>
    </w:lvl>
    <w:lvl w:ilvl="1" w:tplc="97C014D4">
      <w:start w:val="1"/>
      <w:numFmt w:val="bullet"/>
      <w:lvlText w:val="-"/>
      <w:lvlJc w:val="left"/>
      <w:pPr>
        <w:ind w:left="1440" w:hanging="360"/>
      </w:pPr>
      <w:rPr>
        <w:rFonts w:ascii="Cambria" w:eastAsiaTheme="minorEastAsia"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4"/>
  </w:num>
  <w:num w:numId="6">
    <w:abstractNumId w:val="19"/>
  </w:num>
  <w:num w:numId="7">
    <w:abstractNumId w:val="20"/>
  </w:num>
  <w:num w:numId="8">
    <w:abstractNumId w:val="12"/>
  </w:num>
  <w:num w:numId="9">
    <w:abstractNumId w:val="5"/>
  </w:num>
  <w:num w:numId="10">
    <w:abstractNumId w:val="11"/>
  </w:num>
  <w:num w:numId="11">
    <w:abstractNumId w:val="8"/>
  </w:num>
  <w:num w:numId="12">
    <w:abstractNumId w:val="3"/>
  </w:num>
  <w:num w:numId="13">
    <w:abstractNumId w:val="24"/>
  </w:num>
  <w:num w:numId="14">
    <w:abstractNumId w:val="17"/>
  </w:num>
  <w:num w:numId="15">
    <w:abstractNumId w:val="14"/>
  </w:num>
  <w:num w:numId="16">
    <w:abstractNumId w:val="21"/>
  </w:num>
  <w:num w:numId="17">
    <w:abstractNumId w:val="6"/>
  </w:num>
  <w:num w:numId="18">
    <w:abstractNumId w:val="23"/>
  </w:num>
  <w:num w:numId="19">
    <w:abstractNumId w:val="16"/>
  </w:num>
  <w:num w:numId="20">
    <w:abstractNumId w:val="22"/>
  </w:num>
  <w:num w:numId="21">
    <w:abstractNumId w:val="15"/>
  </w:num>
  <w:num w:numId="22">
    <w:abstractNumId w:val="9"/>
  </w:num>
  <w:num w:numId="23">
    <w:abstractNumId w:val="18"/>
  </w:num>
  <w:num w:numId="24">
    <w:abstractNumId w:val="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114690"/>
  </w:hdrShapeDefaults>
  <w:footnotePr>
    <w:footnote w:id="0"/>
    <w:footnote w:id="1"/>
  </w:footnotePr>
  <w:endnotePr>
    <w:endnote w:id="0"/>
    <w:endnote w:id="1"/>
  </w:endnotePr>
  <w:compat>
    <w:useFELayout/>
  </w:compat>
  <w:rsids>
    <w:rsidRoot w:val="00635F86"/>
    <w:rsid w:val="000269E1"/>
    <w:rsid w:val="00026D72"/>
    <w:rsid w:val="0004038C"/>
    <w:rsid w:val="000623B5"/>
    <w:rsid w:val="00066C42"/>
    <w:rsid w:val="000704AB"/>
    <w:rsid w:val="00070FE1"/>
    <w:rsid w:val="00072A33"/>
    <w:rsid w:val="00095F6F"/>
    <w:rsid w:val="000C5061"/>
    <w:rsid w:val="000D40DC"/>
    <w:rsid w:val="000E7FC4"/>
    <w:rsid w:val="000F64C2"/>
    <w:rsid w:val="00114209"/>
    <w:rsid w:val="00115337"/>
    <w:rsid w:val="00132E17"/>
    <w:rsid w:val="0014462C"/>
    <w:rsid w:val="00147FF1"/>
    <w:rsid w:val="00177E28"/>
    <w:rsid w:val="00192203"/>
    <w:rsid w:val="00195A85"/>
    <w:rsid w:val="001D3F6F"/>
    <w:rsid w:val="001E19A1"/>
    <w:rsid w:val="001E357D"/>
    <w:rsid w:val="001F1C15"/>
    <w:rsid w:val="001F5709"/>
    <w:rsid w:val="002218A2"/>
    <w:rsid w:val="002241E5"/>
    <w:rsid w:val="00230DE1"/>
    <w:rsid w:val="0024449E"/>
    <w:rsid w:val="00263FFE"/>
    <w:rsid w:val="00265626"/>
    <w:rsid w:val="00274222"/>
    <w:rsid w:val="00282459"/>
    <w:rsid w:val="00284E84"/>
    <w:rsid w:val="00295CF2"/>
    <w:rsid w:val="002E181A"/>
    <w:rsid w:val="002F1A4F"/>
    <w:rsid w:val="002F4F25"/>
    <w:rsid w:val="00302D6A"/>
    <w:rsid w:val="003131F2"/>
    <w:rsid w:val="00323FC5"/>
    <w:rsid w:val="0033228A"/>
    <w:rsid w:val="00356BFD"/>
    <w:rsid w:val="00361B1B"/>
    <w:rsid w:val="0036208F"/>
    <w:rsid w:val="00374D9A"/>
    <w:rsid w:val="0038658F"/>
    <w:rsid w:val="00396ED0"/>
    <w:rsid w:val="003971E7"/>
    <w:rsid w:val="003A0211"/>
    <w:rsid w:val="003B0ECF"/>
    <w:rsid w:val="003B537C"/>
    <w:rsid w:val="003D56E4"/>
    <w:rsid w:val="003F51F9"/>
    <w:rsid w:val="003F64E0"/>
    <w:rsid w:val="004076CB"/>
    <w:rsid w:val="004305E8"/>
    <w:rsid w:val="00432540"/>
    <w:rsid w:val="00452C5D"/>
    <w:rsid w:val="00462323"/>
    <w:rsid w:val="00472617"/>
    <w:rsid w:val="00476A4B"/>
    <w:rsid w:val="004778F8"/>
    <w:rsid w:val="00480343"/>
    <w:rsid w:val="00487145"/>
    <w:rsid w:val="004951EE"/>
    <w:rsid w:val="004C7F20"/>
    <w:rsid w:val="004D2402"/>
    <w:rsid w:val="004E1C4C"/>
    <w:rsid w:val="004E1EDB"/>
    <w:rsid w:val="004E5072"/>
    <w:rsid w:val="005056B6"/>
    <w:rsid w:val="00513425"/>
    <w:rsid w:val="00516E9D"/>
    <w:rsid w:val="00523077"/>
    <w:rsid w:val="00560977"/>
    <w:rsid w:val="00561F27"/>
    <w:rsid w:val="00572B5D"/>
    <w:rsid w:val="005879E4"/>
    <w:rsid w:val="00594EF8"/>
    <w:rsid w:val="005A1BFA"/>
    <w:rsid w:val="005A7493"/>
    <w:rsid w:val="005B77FE"/>
    <w:rsid w:val="00630982"/>
    <w:rsid w:val="00632D83"/>
    <w:rsid w:val="00634B61"/>
    <w:rsid w:val="00635F86"/>
    <w:rsid w:val="00657DF1"/>
    <w:rsid w:val="006654DD"/>
    <w:rsid w:val="006849C1"/>
    <w:rsid w:val="00695E44"/>
    <w:rsid w:val="006A7CFA"/>
    <w:rsid w:val="006B2B74"/>
    <w:rsid w:val="006C189A"/>
    <w:rsid w:val="006D02F3"/>
    <w:rsid w:val="006D2219"/>
    <w:rsid w:val="006E5B43"/>
    <w:rsid w:val="006F79F3"/>
    <w:rsid w:val="00710E6F"/>
    <w:rsid w:val="007174C8"/>
    <w:rsid w:val="00736347"/>
    <w:rsid w:val="00751309"/>
    <w:rsid w:val="007751A1"/>
    <w:rsid w:val="0078089B"/>
    <w:rsid w:val="00780F54"/>
    <w:rsid w:val="00783C60"/>
    <w:rsid w:val="00792499"/>
    <w:rsid w:val="00792DE2"/>
    <w:rsid w:val="007A1D8B"/>
    <w:rsid w:val="007A39CB"/>
    <w:rsid w:val="007C53FD"/>
    <w:rsid w:val="007C64AC"/>
    <w:rsid w:val="007D1240"/>
    <w:rsid w:val="007F017A"/>
    <w:rsid w:val="007F2A45"/>
    <w:rsid w:val="00801132"/>
    <w:rsid w:val="00810581"/>
    <w:rsid w:val="0081727D"/>
    <w:rsid w:val="008304D5"/>
    <w:rsid w:val="00862A12"/>
    <w:rsid w:val="0086535A"/>
    <w:rsid w:val="008917A0"/>
    <w:rsid w:val="008B717E"/>
    <w:rsid w:val="008C7277"/>
    <w:rsid w:val="008E3F6C"/>
    <w:rsid w:val="0090127A"/>
    <w:rsid w:val="009035C0"/>
    <w:rsid w:val="00903C5A"/>
    <w:rsid w:val="00904170"/>
    <w:rsid w:val="00920338"/>
    <w:rsid w:val="009218B2"/>
    <w:rsid w:val="00952C6B"/>
    <w:rsid w:val="00986084"/>
    <w:rsid w:val="009A0187"/>
    <w:rsid w:val="009A47CA"/>
    <w:rsid w:val="009B1B39"/>
    <w:rsid w:val="009C6EF9"/>
    <w:rsid w:val="009F3D16"/>
    <w:rsid w:val="00A0404C"/>
    <w:rsid w:val="00A1079C"/>
    <w:rsid w:val="00A25E10"/>
    <w:rsid w:val="00A33BD0"/>
    <w:rsid w:val="00A449F4"/>
    <w:rsid w:val="00A54982"/>
    <w:rsid w:val="00A556B7"/>
    <w:rsid w:val="00A56576"/>
    <w:rsid w:val="00A62D88"/>
    <w:rsid w:val="00A75AE4"/>
    <w:rsid w:val="00A81727"/>
    <w:rsid w:val="00A96EE1"/>
    <w:rsid w:val="00AA0663"/>
    <w:rsid w:val="00AB41E9"/>
    <w:rsid w:val="00AC2E8F"/>
    <w:rsid w:val="00AC6FFA"/>
    <w:rsid w:val="00AD3700"/>
    <w:rsid w:val="00B06534"/>
    <w:rsid w:val="00B131C1"/>
    <w:rsid w:val="00B446DA"/>
    <w:rsid w:val="00B63C8E"/>
    <w:rsid w:val="00B74252"/>
    <w:rsid w:val="00B832BA"/>
    <w:rsid w:val="00BA65DF"/>
    <w:rsid w:val="00BC10F2"/>
    <w:rsid w:val="00BC1B0C"/>
    <w:rsid w:val="00BD148E"/>
    <w:rsid w:val="00BD4002"/>
    <w:rsid w:val="00BE38AD"/>
    <w:rsid w:val="00BE43FC"/>
    <w:rsid w:val="00BE49C4"/>
    <w:rsid w:val="00BE7C7D"/>
    <w:rsid w:val="00BF0017"/>
    <w:rsid w:val="00BF081C"/>
    <w:rsid w:val="00C04939"/>
    <w:rsid w:val="00C166A5"/>
    <w:rsid w:val="00C235FB"/>
    <w:rsid w:val="00C2544F"/>
    <w:rsid w:val="00C27016"/>
    <w:rsid w:val="00C31501"/>
    <w:rsid w:val="00C7313F"/>
    <w:rsid w:val="00C84E77"/>
    <w:rsid w:val="00C97746"/>
    <w:rsid w:val="00CB5F89"/>
    <w:rsid w:val="00CC1E56"/>
    <w:rsid w:val="00CC1F21"/>
    <w:rsid w:val="00CD7862"/>
    <w:rsid w:val="00CE15B6"/>
    <w:rsid w:val="00CE3729"/>
    <w:rsid w:val="00CF28E2"/>
    <w:rsid w:val="00D00AB4"/>
    <w:rsid w:val="00D04865"/>
    <w:rsid w:val="00D216A5"/>
    <w:rsid w:val="00D243AE"/>
    <w:rsid w:val="00D24F95"/>
    <w:rsid w:val="00D42560"/>
    <w:rsid w:val="00D71F4D"/>
    <w:rsid w:val="00D85B2C"/>
    <w:rsid w:val="00D868D5"/>
    <w:rsid w:val="00D92273"/>
    <w:rsid w:val="00D95D70"/>
    <w:rsid w:val="00DA2137"/>
    <w:rsid w:val="00DA6F8B"/>
    <w:rsid w:val="00DB1B91"/>
    <w:rsid w:val="00DC22F6"/>
    <w:rsid w:val="00DC4419"/>
    <w:rsid w:val="00DE033A"/>
    <w:rsid w:val="00DE14F0"/>
    <w:rsid w:val="00DF6C87"/>
    <w:rsid w:val="00E056ED"/>
    <w:rsid w:val="00E10F27"/>
    <w:rsid w:val="00E12D73"/>
    <w:rsid w:val="00E62D87"/>
    <w:rsid w:val="00E952D2"/>
    <w:rsid w:val="00EA49B2"/>
    <w:rsid w:val="00EB706C"/>
    <w:rsid w:val="00ED0B1C"/>
    <w:rsid w:val="00ED2FC9"/>
    <w:rsid w:val="00EE0D03"/>
    <w:rsid w:val="00F124A4"/>
    <w:rsid w:val="00F230DD"/>
    <w:rsid w:val="00F329C1"/>
    <w:rsid w:val="00F34403"/>
    <w:rsid w:val="00F51086"/>
    <w:rsid w:val="00F51CC9"/>
    <w:rsid w:val="00F53E25"/>
    <w:rsid w:val="00F5405F"/>
    <w:rsid w:val="00F85103"/>
    <w:rsid w:val="00FC1BFB"/>
    <w:rsid w:val="00FC638D"/>
    <w:rsid w:val="00FC6E0F"/>
    <w:rsid w:val="00FD7AF8"/>
    <w:rsid w:val="00FE6881"/>
    <w:rsid w:val="00FF7C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38"/>
  </w:style>
  <w:style w:type="paragraph" w:styleId="Titre1">
    <w:name w:val="heading 1"/>
    <w:basedOn w:val="Normal"/>
    <w:next w:val="Normal"/>
    <w:link w:val="Titre1Car"/>
    <w:uiPriority w:val="99"/>
    <w:qFormat/>
    <w:rsid w:val="00F329C1"/>
    <w:pPr>
      <w:keepNext/>
      <w:spacing w:after="0" w:line="240" w:lineRule="auto"/>
      <w:jc w:val="both"/>
      <w:outlineLvl w:val="0"/>
    </w:pPr>
    <w:rPr>
      <w:rFonts w:ascii="Arial" w:eastAsia="Times New Roman" w:hAnsi="Arial" w:cs="Arial"/>
      <w:b/>
      <w:bCs/>
      <w:sz w:val="96"/>
      <w:szCs w:val="9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329C1"/>
    <w:rPr>
      <w:rFonts w:ascii="Arial" w:eastAsia="Times New Roman" w:hAnsi="Arial" w:cs="Arial"/>
      <w:b/>
      <w:bCs/>
      <w:sz w:val="96"/>
      <w:szCs w:val="96"/>
    </w:rPr>
  </w:style>
  <w:style w:type="paragraph" w:styleId="Paragraphedeliste">
    <w:name w:val="List Paragraph"/>
    <w:basedOn w:val="Normal"/>
    <w:uiPriority w:val="34"/>
    <w:qFormat/>
    <w:rsid w:val="00F329C1"/>
    <w:pPr>
      <w:ind w:left="720"/>
      <w:contextualSpacing/>
    </w:pPr>
  </w:style>
  <w:style w:type="paragraph" w:styleId="En-tte">
    <w:name w:val="header"/>
    <w:basedOn w:val="Normal"/>
    <w:link w:val="En-tteCar"/>
    <w:uiPriority w:val="99"/>
    <w:semiHidden/>
    <w:unhideWhenUsed/>
    <w:rsid w:val="00DC441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C4419"/>
  </w:style>
  <w:style w:type="paragraph" w:styleId="Pieddepage">
    <w:name w:val="footer"/>
    <w:basedOn w:val="Normal"/>
    <w:link w:val="PieddepageCar"/>
    <w:uiPriority w:val="99"/>
    <w:unhideWhenUsed/>
    <w:rsid w:val="00DC4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419"/>
  </w:style>
  <w:style w:type="character" w:styleId="Lienhypertexte">
    <w:name w:val="Hyperlink"/>
    <w:basedOn w:val="Policepardfaut"/>
    <w:rsid w:val="00DC4419"/>
    <w:rPr>
      <w:color w:val="0000FF"/>
      <w:u w:val="single"/>
    </w:rPr>
  </w:style>
  <w:style w:type="paragraph" w:styleId="Textedebulles">
    <w:name w:val="Balloon Text"/>
    <w:basedOn w:val="Normal"/>
    <w:link w:val="TextedebullesCar"/>
    <w:uiPriority w:val="99"/>
    <w:semiHidden/>
    <w:unhideWhenUsed/>
    <w:rsid w:val="00952C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C6B"/>
    <w:rPr>
      <w:rFonts w:ascii="Tahoma" w:hAnsi="Tahoma" w:cs="Tahoma"/>
      <w:sz w:val="16"/>
      <w:szCs w:val="16"/>
    </w:rPr>
  </w:style>
  <w:style w:type="paragraph" w:styleId="NormalWeb">
    <w:name w:val="Normal (Web)"/>
    <w:basedOn w:val="Normal"/>
    <w:uiPriority w:val="99"/>
    <w:semiHidden/>
    <w:unhideWhenUsed/>
    <w:rsid w:val="00B63C8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63C8E"/>
    <w:rPr>
      <w:b/>
      <w:bCs/>
    </w:rPr>
  </w:style>
  <w:style w:type="character" w:styleId="Accentuation">
    <w:name w:val="Emphasis"/>
    <w:basedOn w:val="Policepardfaut"/>
    <w:uiPriority w:val="20"/>
    <w:qFormat/>
    <w:rsid w:val="00B63C8E"/>
    <w:rPr>
      <w:i/>
      <w:iCs/>
    </w:rPr>
  </w:style>
</w:styles>
</file>

<file path=word/webSettings.xml><?xml version="1.0" encoding="utf-8"?>
<w:webSettings xmlns:r="http://schemas.openxmlformats.org/officeDocument/2006/relationships" xmlns:w="http://schemas.openxmlformats.org/wordprocessingml/2006/main">
  <w:divs>
    <w:div w:id="545720742">
      <w:bodyDiv w:val="1"/>
      <w:marLeft w:val="180"/>
      <w:marRight w:val="0"/>
      <w:marTop w:val="120"/>
      <w:marBottom w:val="0"/>
      <w:divBdr>
        <w:top w:val="none" w:sz="0" w:space="0" w:color="auto"/>
        <w:left w:val="none" w:sz="0" w:space="0" w:color="auto"/>
        <w:bottom w:val="none" w:sz="0" w:space="0" w:color="auto"/>
        <w:right w:val="none" w:sz="0" w:space="0" w:color="auto"/>
      </w:divBdr>
    </w:div>
    <w:div w:id="9611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fa.dz" TargetMode="External"/><Relationship Id="rId4" Type="http://schemas.openxmlformats.org/officeDocument/2006/relationships/settings" Target="settings.xml"/><Relationship Id="rId9" Type="http://schemas.openxmlformats.org/officeDocument/2006/relationships/hyperlink" Target="mailto:contact@gfa.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9A14-F703-4C0F-8676-F18F88B5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7511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Nawel KAOUS</dc:creator>
  <cp:lastModifiedBy>naima</cp:lastModifiedBy>
  <cp:revision>2</cp:revision>
  <cp:lastPrinted>2017-04-25T09:48:00Z</cp:lastPrinted>
  <dcterms:created xsi:type="dcterms:W3CDTF">2018-10-25T15:16:00Z</dcterms:created>
  <dcterms:modified xsi:type="dcterms:W3CDTF">2018-10-25T15:16:00Z</dcterms:modified>
</cp:coreProperties>
</file>