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B0B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 Wakf Haï El Kiram</w:t>
      </w:r>
    </w:p>
    <w:p w:rsidR="00E62D87" w:rsidRPr="00E642C1" w:rsidRDefault="00E57B0B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E57B0B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E57B0B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E57B0B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 xml:space="preserve">Financial Training &amp; Consulting Company  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 xml:space="preserve"> 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E57B0B" w:rsidP="00E62D87">
      <w:r w:rsidRPr="00E57B0B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22.35pt;height:81.45pt;z-index:-251655168" strokecolor="#c00000">
            <v:textbox style="mso-next-textbox:#_x0000_s1027">
              <w:txbxContent>
                <w:p w:rsidR="000E6B44" w:rsidRPr="000E6B44" w:rsidRDefault="00594EF8" w:rsidP="00847A01">
                  <w:pPr>
                    <w:pStyle w:val="Paragraphedeliste"/>
                    <w:spacing w:before="120" w:after="120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40"/>
                      <w:szCs w:val="40"/>
                    </w:rPr>
                  </w:pPr>
                  <w:r w:rsidRPr="00594EF8">
                    <w:rPr>
                      <w:rFonts w:asciiTheme="majorHAnsi" w:hAnsiTheme="majorHAnsi"/>
                      <w:b/>
                      <w:bCs/>
                      <w:smallCaps/>
                      <w:sz w:val="40"/>
                      <w:szCs w:val="40"/>
                    </w:rPr>
                    <w:t xml:space="preserve">Les </w:t>
                  </w:r>
                  <w:r w:rsidR="00847A01" w:rsidRPr="00594EF8">
                    <w:rPr>
                      <w:rFonts w:asciiTheme="majorHAnsi" w:hAnsiTheme="majorHAnsi"/>
                      <w:b/>
                      <w:bCs/>
                      <w:smallCaps/>
                      <w:sz w:val="40"/>
                      <w:szCs w:val="40"/>
                    </w:rPr>
                    <w:t xml:space="preserve">Comptes </w:t>
                  </w:r>
                  <w:r w:rsidR="00847A01" w:rsidRPr="000E6B44">
                    <w:rPr>
                      <w:rFonts w:asciiTheme="majorHAnsi" w:hAnsiTheme="majorHAnsi"/>
                      <w:b/>
                      <w:bCs/>
                      <w:smallCaps/>
                      <w:sz w:val="40"/>
                      <w:szCs w:val="40"/>
                    </w:rPr>
                    <w:t>Devises</w:t>
                  </w: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E57B0B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E57B0B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282.3pt;margin-top:7.65pt;width:107.25pt;height:29.25pt;z-index:251660288">
            <v:textbox style="mso-next-textbox:#_x0000_s1026">
              <w:txbxContent>
                <w:p w:rsidR="00F329C1" w:rsidRPr="0086299F" w:rsidRDefault="00F329C1" w:rsidP="00F329C1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86299F">
                    <w:rPr>
                      <w:rFonts w:asciiTheme="majorHAnsi" w:hAnsiTheme="majorHAnsi"/>
                    </w:rPr>
                    <w:t>0</w:t>
                  </w:r>
                  <w:r w:rsidR="003D56E4">
                    <w:rPr>
                      <w:rFonts w:asciiTheme="majorHAnsi" w:hAnsiTheme="majorHAnsi"/>
                    </w:rPr>
                    <w:t>1</w:t>
                  </w:r>
                  <w:r w:rsidR="00C04939">
                    <w:rPr>
                      <w:rFonts w:asciiTheme="majorHAnsi" w:hAnsiTheme="majorHAnsi"/>
                    </w:rPr>
                    <w:t xml:space="preserve"> Jour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B537C" w:rsidRPr="001E357D" w:rsidRDefault="00CB5F89" w:rsidP="00CD4B56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  <w:u w:val="single"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3B537C" w:rsidRPr="00657DF1">
        <w:rPr>
          <w:rFonts w:ascii="HypatiaSansPro-Bold" w:eastAsia="Times New Roman" w:hAnsi="Calibri" w:cs="HypatiaSansPro-Bold"/>
          <w:b/>
          <w:bCs/>
        </w:rPr>
        <w:t>Ce s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minaire traite de l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’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approche g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n</w:t>
      </w:r>
      <w:r w:rsidR="003B537C" w:rsidRPr="00657DF1">
        <w:rPr>
          <w:rFonts w:ascii="HypatiaSansPro-Bold" w:eastAsia="Times New Roman" w:hAnsi="Calibri" w:cs="HypatiaSansPro-Bold"/>
          <w:b/>
          <w:bCs/>
        </w:rPr>
        <w:t>é</w:t>
      </w:r>
      <w:r w:rsidR="003B537C" w:rsidRPr="00657DF1">
        <w:rPr>
          <w:rFonts w:ascii="HypatiaSansPro-Bold" w:eastAsia="Times New Roman" w:hAnsi="Calibri" w:cs="HypatiaSansPro-Bold"/>
          <w:b/>
          <w:bCs/>
        </w:rPr>
        <w:t xml:space="preserve">rale </w:t>
      </w:r>
      <w:r w:rsidR="00CD4B56">
        <w:rPr>
          <w:rFonts w:ascii="HypatiaSansPro-Bold" w:eastAsia="Times New Roman" w:hAnsi="Calibri" w:cs="HypatiaSansPro-Bold"/>
          <w:b/>
          <w:bCs/>
        </w:rPr>
        <w:t>et de la pratique du cadre r</w:t>
      </w:r>
      <w:r w:rsidR="00CD4B56">
        <w:rPr>
          <w:rFonts w:ascii="HypatiaSansPro-Bold" w:eastAsia="Times New Roman" w:hAnsi="Calibri" w:cs="HypatiaSansPro-Bold"/>
          <w:b/>
          <w:bCs/>
        </w:rPr>
        <w:t>é</w:t>
      </w:r>
      <w:r w:rsidR="00CD4B56">
        <w:rPr>
          <w:rFonts w:ascii="HypatiaSansPro-Bold" w:eastAsia="Times New Roman" w:hAnsi="Calibri" w:cs="HypatiaSansPro-Bold"/>
          <w:b/>
          <w:bCs/>
        </w:rPr>
        <w:t xml:space="preserve">gissant </w:t>
      </w:r>
      <w:r w:rsidR="00F23373">
        <w:rPr>
          <w:rFonts w:ascii="HypatiaSansPro-Bold" w:eastAsia="Times New Roman" w:hAnsi="Calibri" w:cs="HypatiaSansPro-Bold"/>
          <w:b/>
          <w:bCs/>
        </w:rPr>
        <w:t>les</w:t>
      </w:r>
      <w:r w:rsidR="00CD4B56">
        <w:rPr>
          <w:rFonts w:ascii="HypatiaSansPro-Bold" w:eastAsia="Times New Roman" w:hAnsi="Calibri" w:cs="HypatiaSansPro-Bold"/>
          <w:b/>
          <w:bCs/>
        </w:rPr>
        <w:t xml:space="preserve"> comptes devises.</w:t>
      </w:r>
    </w:p>
    <w:p w:rsidR="00986084" w:rsidRDefault="00986084" w:rsidP="00986084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</w:p>
    <w:p w:rsidR="00635F86" w:rsidRPr="00BC10F2" w:rsidRDefault="00635F86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 :</w:t>
      </w:r>
    </w:p>
    <w:p w:rsidR="00F329C1" w:rsidRDefault="00657DF1" w:rsidP="000E6B44">
      <w:pPr>
        <w:pStyle w:val="Paragraphedeliste"/>
        <w:spacing w:after="0" w:line="24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Permettre aux </w:t>
      </w:r>
      <w:r w:rsidR="00E952D2">
        <w:rPr>
          <w:rFonts w:ascii="Cambria" w:eastAsia="Times New Roman" w:hAnsi="Cambria" w:cs="Times New Roman"/>
          <w:sz w:val="24"/>
          <w:szCs w:val="24"/>
        </w:rPr>
        <w:t xml:space="preserve">participants </w:t>
      </w:r>
      <w:r w:rsidR="000E6B44">
        <w:rPr>
          <w:rFonts w:ascii="Cambria" w:eastAsia="Times New Roman" w:hAnsi="Cambria" w:cs="Times New Roman"/>
          <w:sz w:val="24"/>
          <w:szCs w:val="24"/>
        </w:rPr>
        <w:t>d’acquérir une bonne compréhension du cadre réglementaire régissant les comptes devises</w:t>
      </w:r>
      <w:r w:rsidR="00E952D2">
        <w:rPr>
          <w:rFonts w:ascii="Cambria" w:eastAsia="Times New Roman" w:hAnsi="Cambria" w:cs="Times New Roman"/>
          <w:sz w:val="24"/>
          <w:szCs w:val="24"/>
        </w:rPr>
        <w:t>.</w:t>
      </w:r>
    </w:p>
    <w:p w:rsidR="00657DF1" w:rsidRPr="00523077" w:rsidRDefault="00657DF1" w:rsidP="00523077">
      <w:pPr>
        <w:pStyle w:val="Paragraphedeliste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C04939" w:rsidRPr="00BC10F2" w:rsidRDefault="00F329C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3B537C" w:rsidRPr="000E6B44" w:rsidRDefault="00C04939" w:rsidP="000E6B4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657DF1" w:rsidRDefault="00657DF1" w:rsidP="000E6B4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Responsables des </w:t>
      </w:r>
      <w:r w:rsidR="00E952D2">
        <w:rPr>
          <w:rFonts w:ascii="Cambria" w:eastAsia="Times New Roman" w:hAnsi="Cambria" w:cs="Times New Roman"/>
          <w:sz w:val="24"/>
          <w:szCs w:val="24"/>
        </w:rPr>
        <w:t xml:space="preserve">banques </w:t>
      </w:r>
      <w:r w:rsidR="000E6B44">
        <w:rPr>
          <w:rFonts w:ascii="Cambria" w:eastAsia="Times New Roman" w:hAnsi="Cambria" w:cs="Times New Roman"/>
          <w:sz w:val="24"/>
          <w:szCs w:val="24"/>
        </w:rPr>
        <w:t>exerçant au sein du compartiment dédié aux comptes devises.</w:t>
      </w:r>
    </w:p>
    <w:p w:rsidR="00657DF1" w:rsidRDefault="00E952D2" w:rsidP="000E6B4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Responsables des </w:t>
      </w:r>
      <w:r w:rsidR="000E6B44">
        <w:rPr>
          <w:rFonts w:ascii="Cambria" w:eastAsia="Times New Roman" w:hAnsi="Cambria" w:cs="Times New Roman"/>
          <w:sz w:val="24"/>
          <w:szCs w:val="24"/>
        </w:rPr>
        <w:t>entreprises (étrangères et nationales)</w:t>
      </w:r>
      <w:r w:rsidR="00E10F27">
        <w:rPr>
          <w:rFonts w:ascii="Cambria" w:eastAsia="Times New Roman" w:hAnsi="Cambria" w:cs="Times New Roman"/>
          <w:sz w:val="24"/>
          <w:szCs w:val="24"/>
        </w:rPr>
        <w:t>.</w:t>
      </w:r>
    </w:p>
    <w:p w:rsidR="00C04939" w:rsidRPr="00BC10F2" w:rsidRDefault="00C04939" w:rsidP="00C04939">
      <w:pPr>
        <w:pStyle w:val="Paragraphedeliste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C10F2" w:rsidRDefault="00BC10F2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A449F4" w:rsidRPr="00A449F4" w:rsidRDefault="00A449F4" w:rsidP="00A449F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449F4" w:rsidRPr="00A449F4" w:rsidRDefault="00A449F4" w:rsidP="00A449F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Quiz/QCU.</w:t>
      </w:r>
    </w:p>
    <w:p w:rsidR="00BC10F2" w:rsidRDefault="00BC10F2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131F2" w:rsidRDefault="003131F2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Animateurs</w:t>
      </w:r>
      <w:r w:rsidRPr="00BC10F2">
        <w:rPr>
          <w:rFonts w:asciiTheme="majorHAnsi" w:hAnsiTheme="majorHAnsi"/>
          <w:b/>
          <w:bCs/>
          <w:sz w:val="24"/>
          <w:szCs w:val="24"/>
        </w:rPr>
        <w:t xml:space="preserve"> : </w:t>
      </w:r>
    </w:p>
    <w:p w:rsidR="00657DF1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>Abdelkrim DENNI</w:t>
      </w:r>
    </w:p>
    <w:p w:rsidR="00657DF1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Consultant Formateur </w:t>
      </w:r>
    </w:p>
    <w:p w:rsidR="00657DF1" w:rsidRDefault="00CB5F89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76835</wp:posOffset>
            </wp:positionV>
            <wp:extent cx="1533525" cy="447675"/>
            <wp:effectExtent l="19050" t="0" r="9525" b="0"/>
            <wp:wrapNone/>
            <wp:docPr id="1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F89" w:rsidRDefault="00CB5F89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657DF1" w:rsidRPr="00BC10F2" w:rsidRDefault="00657DF1" w:rsidP="003131F2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B5F89" w:rsidRDefault="00CB5F89" w:rsidP="00E62D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E62D87" w:rsidRDefault="00E62D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F6C87" w:rsidRDefault="00DF6C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F6C87" w:rsidRDefault="00DF6C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AC6FFA" w:rsidRDefault="00AC6FFA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AC6FFA" w:rsidRDefault="00AC6FFA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AC6FFA" w:rsidRDefault="00AC6FFA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F6C87" w:rsidRDefault="00DF6C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F6C87" w:rsidRDefault="00DF6C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DF6C87" w:rsidRDefault="00DF6C87" w:rsidP="00F85103">
      <w:pPr>
        <w:tabs>
          <w:tab w:val="left" w:pos="709"/>
        </w:tabs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7174C8" w:rsidRDefault="007174C8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7174C8" w:rsidRDefault="007174C8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E62D87" w:rsidRPr="00F00672" w:rsidRDefault="00E62D87" w:rsidP="00E62D87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FE6881" w:rsidRDefault="00FE6881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7174C8" w:rsidRDefault="007174C8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33BD0" w:rsidRDefault="00A33BD0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Jour 1 :</w:t>
      </w:r>
    </w:p>
    <w:p w:rsidR="007174C8" w:rsidRDefault="007174C8" w:rsidP="00F329C1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D56E4" w:rsidRDefault="003D56E4" w:rsidP="003D56E4">
      <w:pPr>
        <w:rPr>
          <w:rFonts w:asciiTheme="majorHAnsi" w:hAnsiTheme="majorHAnsi"/>
          <w:b/>
          <w:bCs/>
          <w:i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1E357D" w:rsidRPr="001E357D">
        <w:rPr>
          <w:rFonts w:asciiTheme="majorHAnsi" w:hAnsiTheme="majorHAnsi"/>
          <w:b/>
          <w:bCs/>
          <w:i/>
          <w:sz w:val="24"/>
          <w:szCs w:val="24"/>
          <w:u w:val="single"/>
        </w:rPr>
        <w:t>Préambule</w:t>
      </w:r>
    </w:p>
    <w:p w:rsidR="00557346" w:rsidRPr="00557346" w:rsidRDefault="00557346" w:rsidP="00557346">
      <w:pPr>
        <w:pStyle w:val="Paragraphedeliste"/>
        <w:numPr>
          <w:ilvl w:val="0"/>
          <w:numId w:val="16"/>
        </w:numPr>
        <w:spacing w:before="120" w:after="0"/>
        <w:ind w:left="567" w:hanging="283"/>
        <w:rPr>
          <w:rFonts w:asciiTheme="majorHAnsi" w:hAnsiTheme="majorHAnsi"/>
          <w:b/>
          <w:bCs/>
          <w:sz w:val="24"/>
          <w:szCs w:val="24"/>
        </w:rPr>
      </w:pPr>
      <w:r w:rsidRPr="00557346">
        <w:rPr>
          <w:rFonts w:asciiTheme="majorHAnsi" w:hAnsiTheme="majorHAnsi"/>
          <w:b/>
          <w:bCs/>
          <w:sz w:val="24"/>
          <w:szCs w:val="24"/>
        </w:rPr>
        <w:t>Généralités concernant les comptes devises:</w:t>
      </w:r>
    </w:p>
    <w:p w:rsidR="00557346" w:rsidRPr="00557346" w:rsidRDefault="00557346" w:rsidP="00557346">
      <w:pPr>
        <w:pStyle w:val="Paragraphedeliste"/>
        <w:numPr>
          <w:ilvl w:val="0"/>
          <w:numId w:val="25"/>
        </w:numPr>
        <w:spacing w:after="0"/>
        <w:rPr>
          <w:rFonts w:asciiTheme="majorHAnsi" w:hAnsiTheme="majorHAnsi"/>
          <w:sz w:val="24"/>
          <w:szCs w:val="24"/>
        </w:rPr>
      </w:pPr>
      <w:r w:rsidRPr="00557346">
        <w:rPr>
          <w:rFonts w:asciiTheme="majorHAnsi" w:hAnsiTheme="majorHAnsi"/>
          <w:sz w:val="24"/>
          <w:szCs w:val="24"/>
        </w:rPr>
        <w:t>Les comptes devises personnes physiques nationaux</w:t>
      </w:r>
      <w:r w:rsidR="00F95269">
        <w:rPr>
          <w:rFonts w:asciiTheme="majorHAnsi" w:hAnsiTheme="majorHAnsi"/>
          <w:sz w:val="24"/>
          <w:szCs w:val="24"/>
        </w:rPr>
        <w:t>.</w:t>
      </w:r>
    </w:p>
    <w:p w:rsidR="00557346" w:rsidRDefault="00557346" w:rsidP="00557346">
      <w:pPr>
        <w:pStyle w:val="Paragraphedeliste"/>
        <w:numPr>
          <w:ilvl w:val="0"/>
          <w:numId w:val="25"/>
        </w:numPr>
        <w:spacing w:after="0"/>
        <w:rPr>
          <w:rFonts w:asciiTheme="majorHAnsi" w:hAnsiTheme="majorHAnsi"/>
          <w:sz w:val="24"/>
          <w:szCs w:val="24"/>
        </w:rPr>
      </w:pPr>
      <w:r w:rsidRPr="00557346">
        <w:rPr>
          <w:rFonts w:asciiTheme="majorHAnsi" w:hAnsiTheme="majorHAnsi"/>
          <w:sz w:val="24"/>
          <w:szCs w:val="24"/>
        </w:rPr>
        <w:t>Les comptes devises :</w:t>
      </w:r>
    </w:p>
    <w:p w:rsidR="00043C5B" w:rsidRDefault="00043C5B" w:rsidP="00043C5B">
      <w:pPr>
        <w:pStyle w:val="Paragraphedeliste"/>
        <w:numPr>
          <w:ilvl w:val="2"/>
          <w:numId w:val="1"/>
        </w:numPr>
        <w:rPr>
          <w:b/>
          <w:sz w:val="28"/>
          <w:szCs w:val="28"/>
        </w:rPr>
      </w:pPr>
      <w:r w:rsidRPr="00043C5B">
        <w:rPr>
          <w:rFonts w:asciiTheme="majorHAnsi" w:hAnsiTheme="majorHAnsi"/>
          <w:sz w:val="24"/>
          <w:szCs w:val="24"/>
        </w:rPr>
        <w:t>Personnes physiques étrangères non résidentes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043C5B" w:rsidRPr="0006664A" w:rsidRDefault="00043C5B" w:rsidP="00043C5B">
      <w:pPr>
        <w:pStyle w:val="Paragraphedeliste"/>
        <w:numPr>
          <w:ilvl w:val="2"/>
          <w:numId w:val="1"/>
        </w:numPr>
        <w:rPr>
          <w:rFonts w:asciiTheme="majorHAnsi" w:hAnsiTheme="majorHAnsi"/>
          <w:sz w:val="24"/>
          <w:szCs w:val="24"/>
        </w:rPr>
      </w:pPr>
      <w:r w:rsidRPr="0006664A">
        <w:rPr>
          <w:rFonts w:asciiTheme="majorHAnsi" w:hAnsiTheme="majorHAnsi"/>
          <w:sz w:val="24"/>
          <w:szCs w:val="24"/>
        </w:rPr>
        <w:t>Personnes morales étrangères non résidentes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06664A" w:rsidRPr="0006664A" w:rsidRDefault="00043C5B" w:rsidP="0006664A">
      <w:pPr>
        <w:pStyle w:val="Paragraphedeliste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3C5B">
        <w:rPr>
          <w:rFonts w:asciiTheme="majorHAnsi" w:hAnsiTheme="majorHAnsi"/>
          <w:sz w:val="24"/>
          <w:szCs w:val="24"/>
        </w:rPr>
        <w:t>Les comptes devises personnes morales de droit algérien</w:t>
      </w:r>
    </w:p>
    <w:p w:rsidR="0006664A" w:rsidRPr="0006664A" w:rsidRDefault="0006664A" w:rsidP="0006664A">
      <w:pPr>
        <w:pStyle w:val="Paragraphedeliste"/>
        <w:ind w:left="1428"/>
        <w:rPr>
          <w:rFonts w:asciiTheme="majorHAnsi" w:hAnsiTheme="majorHAnsi"/>
          <w:sz w:val="24"/>
          <w:szCs w:val="24"/>
        </w:rPr>
      </w:pPr>
      <w:r w:rsidRPr="0006664A">
        <w:rPr>
          <w:rFonts w:asciiTheme="majorHAnsi" w:hAnsiTheme="majorHAnsi"/>
          <w:sz w:val="24"/>
          <w:szCs w:val="24"/>
        </w:rPr>
        <w:t>(Y compris le compte devises exportateur)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043C5B" w:rsidRDefault="00043C5B" w:rsidP="00043C5B">
      <w:pPr>
        <w:pStyle w:val="Paragraphedeliste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43C5B">
        <w:rPr>
          <w:rFonts w:asciiTheme="majorHAnsi" w:hAnsiTheme="majorHAnsi"/>
          <w:sz w:val="24"/>
          <w:szCs w:val="24"/>
        </w:rPr>
        <w:t>Les comptes devises «diplomates»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043C5B" w:rsidRPr="0006664A" w:rsidRDefault="00043C5B" w:rsidP="00043C5B">
      <w:pPr>
        <w:pStyle w:val="Paragraphedeliste"/>
        <w:numPr>
          <w:ilvl w:val="0"/>
          <w:numId w:val="25"/>
        </w:numPr>
        <w:rPr>
          <w:b/>
          <w:sz w:val="28"/>
          <w:szCs w:val="28"/>
        </w:rPr>
      </w:pPr>
      <w:r w:rsidRPr="00043C5B">
        <w:rPr>
          <w:rFonts w:asciiTheme="majorHAnsi" w:hAnsiTheme="majorHAnsi"/>
          <w:sz w:val="24"/>
          <w:szCs w:val="24"/>
        </w:rPr>
        <w:t>Les comptes devises « Associations à but non lucratif</w:t>
      </w:r>
      <w:r w:rsidRPr="00043C5B">
        <w:rPr>
          <w:b/>
          <w:sz w:val="28"/>
          <w:szCs w:val="28"/>
        </w:rPr>
        <w:t> </w:t>
      </w:r>
      <w:r w:rsidRPr="0006664A">
        <w:rPr>
          <w:rFonts w:asciiTheme="majorHAnsi" w:hAnsiTheme="majorHAnsi"/>
          <w:sz w:val="24"/>
          <w:szCs w:val="24"/>
        </w:rPr>
        <w:t xml:space="preserve">» </w:t>
      </w:r>
    </w:p>
    <w:p w:rsidR="0006664A" w:rsidRDefault="0006664A" w:rsidP="0006664A">
      <w:pPr>
        <w:pStyle w:val="Paragraphedeliste"/>
        <w:ind w:left="1428"/>
        <w:rPr>
          <w:rFonts w:asciiTheme="majorHAnsi" w:hAnsiTheme="majorHAnsi"/>
          <w:sz w:val="24"/>
          <w:szCs w:val="24"/>
        </w:rPr>
      </w:pPr>
      <w:r w:rsidRPr="0006664A">
        <w:rPr>
          <w:rFonts w:asciiTheme="majorHAnsi" w:hAnsiTheme="majorHAnsi"/>
          <w:sz w:val="24"/>
          <w:szCs w:val="24"/>
        </w:rPr>
        <w:t>(Associations Humanitaires, Culturelles et Sportives)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06664A" w:rsidRDefault="0006664A" w:rsidP="00043C5B">
      <w:pPr>
        <w:pStyle w:val="Paragraphedeliste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06664A">
        <w:rPr>
          <w:rFonts w:asciiTheme="majorHAnsi" w:hAnsiTheme="majorHAnsi"/>
          <w:sz w:val="24"/>
          <w:szCs w:val="24"/>
        </w:rPr>
        <w:t>Les comptes devises « concessionnaires automobiles »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16"/>
        </w:numPr>
        <w:spacing w:before="120" w:after="0"/>
        <w:ind w:left="567" w:hanging="28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</w:t>
      </w:r>
      <w:r w:rsidRPr="00EE4630">
        <w:rPr>
          <w:rFonts w:asciiTheme="majorHAnsi" w:hAnsiTheme="majorHAnsi"/>
          <w:b/>
          <w:bCs/>
          <w:sz w:val="24"/>
          <w:szCs w:val="24"/>
        </w:rPr>
        <w:t xml:space="preserve"> Création des comptes devises personnes physiques nationaux</w:t>
      </w:r>
      <w:r w:rsidR="000E6B44">
        <w:rPr>
          <w:rFonts w:asciiTheme="majorHAnsi" w:hAnsiTheme="majorHAnsi"/>
          <w:b/>
          <w:bCs/>
          <w:sz w:val="24"/>
          <w:szCs w:val="24"/>
        </w:rPr>
        <w:t> :</w:t>
      </w:r>
    </w:p>
    <w:p w:rsidR="00EE4630" w:rsidRPr="00EE4630" w:rsidRDefault="00EE4630" w:rsidP="00847A01">
      <w:pPr>
        <w:pStyle w:val="Paragraphedeliste"/>
        <w:spacing w:before="120" w:after="0"/>
        <w:ind w:left="0"/>
        <w:rPr>
          <w:rFonts w:asciiTheme="majorHAnsi" w:hAnsiTheme="majorHAnsi"/>
          <w:b/>
          <w:bCs/>
          <w:sz w:val="24"/>
          <w:szCs w:val="24"/>
        </w:rPr>
      </w:pPr>
      <w:r w:rsidRPr="00EE4630">
        <w:rPr>
          <w:rFonts w:asciiTheme="majorHAnsi" w:hAnsiTheme="majorHAnsi"/>
          <w:b/>
          <w:bCs/>
          <w:sz w:val="24"/>
          <w:szCs w:val="24"/>
        </w:rPr>
        <w:t xml:space="preserve">            1°) Le cadre légal  et réglementaire</w:t>
      </w:r>
      <w:r w:rsidR="000E6B44">
        <w:rPr>
          <w:rFonts w:asciiTheme="majorHAnsi" w:hAnsiTheme="majorHAnsi"/>
          <w:b/>
          <w:bCs/>
          <w:sz w:val="24"/>
          <w:szCs w:val="24"/>
        </w:rPr>
        <w:t> :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Loi de finances pour 1987 (Article 100)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Décret N°87-61 du 03 mars 1987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Arrêté N°0954 du 04 mars 1987 du Ministère des finances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Note N°02-97 du 30 mars 1997 de la Banque d’Algérie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Instruction N°01/BA/DGRFE  du 20 février 1991 de la Banque d’Algérie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spacing w:before="120" w:after="0"/>
        <w:ind w:left="567"/>
        <w:rPr>
          <w:rFonts w:asciiTheme="majorHAnsi" w:hAnsiTheme="majorHAnsi"/>
          <w:b/>
          <w:bCs/>
          <w:sz w:val="24"/>
          <w:szCs w:val="24"/>
        </w:rPr>
      </w:pPr>
      <w:r w:rsidRPr="00EE4630">
        <w:rPr>
          <w:rFonts w:asciiTheme="majorHAnsi" w:hAnsiTheme="majorHAnsi"/>
          <w:b/>
          <w:bCs/>
          <w:sz w:val="24"/>
          <w:szCs w:val="24"/>
        </w:rPr>
        <w:t>2°) Principales dispositions du Décret 87-61 du 03 mars 1987</w:t>
      </w:r>
      <w:r w:rsidR="000E6B44">
        <w:rPr>
          <w:rFonts w:asciiTheme="majorHAnsi" w:hAnsiTheme="majorHAnsi"/>
          <w:b/>
          <w:bCs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spacing w:before="120" w:after="0"/>
        <w:ind w:left="567"/>
        <w:rPr>
          <w:rFonts w:asciiTheme="majorHAnsi" w:hAnsiTheme="majorHAnsi"/>
          <w:b/>
          <w:bCs/>
          <w:sz w:val="24"/>
          <w:szCs w:val="24"/>
        </w:rPr>
      </w:pPr>
      <w:r w:rsidRPr="00EE4630">
        <w:rPr>
          <w:rFonts w:asciiTheme="majorHAnsi" w:hAnsiTheme="majorHAnsi"/>
          <w:b/>
          <w:bCs/>
          <w:sz w:val="24"/>
          <w:szCs w:val="24"/>
        </w:rPr>
        <w:t>3°)  Fonctionnement du compte devises personne physique</w:t>
      </w:r>
      <w:r w:rsidR="000E6B44">
        <w:rPr>
          <w:rFonts w:asciiTheme="majorHAnsi" w:hAnsiTheme="majorHAnsi"/>
          <w:b/>
          <w:bCs/>
          <w:sz w:val="24"/>
          <w:szCs w:val="24"/>
        </w:rPr>
        <w:t> :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Ouverture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Opérations inscrites au crédit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 xml:space="preserve">Opérations inscrites au débit 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Clôture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Rémunération des comptes devises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Suc</w:t>
      </w:r>
      <w:r w:rsidR="000E6B44">
        <w:rPr>
          <w:rFonts w:asciiTheme="majorHAnsi" w:hAnsiTheme="majorHAnsi"/>
          <w:sz w:val="24"/>
          <w:szCs w:val="24"/>
        </w:rPr>
        <w:t>cession sur les comptes devises.</w:t>
      </w:r>
    </w:p>
    <w:p w:rsidR="00EE4630" w:rsidRDefault="00EE4630" w:rsidP="00EE4630">
      <w:pPr>
        <w:pStyle w:val="Paragraphedeliste"/>
        <w:spacing w:before="120" w:after="0"/>
        <w:ind w:left="567"/>
        <w:rPr>
          <w:b/>
          <w:sz w:val="28"/>
          <w:szCs w:val="28"/>
        </w:rPr>
      </w:pPr>
      <w:r w:rsidRPr="00EE4630">
        <w:rPr>
          <w:rFonts w:asciiTheme="majorHAnsi" w:hAnsiTheme="majorHAnsi"/>
          <w:b/>
          <w:bCs/>
          <w:sz w:val="24"/>
          <w:szCs w:val="24"/>
        </w:rPr>
        <w:t>4°)  Observations importantes</w:t>
      </w:r>
      <w:r w:rsidR="000E6B44">
        <w:rPr>
          <w:rFonts w:asciiTheme="majorHAnsi" w:hAnsiTheme="majorHAnsi"/>
          <w:b/>
          <w:bCs/>
          <w:sz w:val="24"/>
          <w:szCs w:val="24"/>
        </w:rPr>
        <w:t> :</w:t>
      </w:r>
    </w:p>
    <w:p w:rsidR="00EE4630" w:rsidRPr="00EE4630" w:rsidRDefault="00EE4630" w:rsidP="00EE4630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Aspect origine des fonds</w:t>
      </w:r>
    </w:p>
    <w:p w:rsidR="00EE4630" w:rsidRPr="00EE4630" w:rsidRDefault="00EE4630" w:rsidP="00EE4630">
      <w:pPr>
        <w:pStyle w:val="Paragraphedeliste"/>
        <w:numPr>
          <w:ilvl w:val="0"/>
          <w:numId w:val="36"/>
        </w:numPr>
        <w:rPr>
          <w:rFonts w:asciiTheme="majorHAnsi" w:hAnsiTheme="majorHAnsi"/>
          <w:sz w:val="24"/>
          <w:szCs w:val="24"/>
        </w:rPr>
      </w:pPr>
      <w:r w:rsidRPr="00EE4630">
        <w:rPr>
          <w:rFonts w:asciiTheme="majorHAnsi" w:hAnsiTheme="majorHAnsi"/>
          <w:sz w:val="24"/>
          <w:szCs w:val="24"/>
        </w:rPr>
        <w:t>Du point de vue réglementaire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373B9F" w:rsidRPr="00EE4630" w:rsidRDefault="00373B9F" w:rsidP="00EE4630">
      <w:pPr>
        <w:pStyle w:val="Paragraphedeliste"/>
        <w:ind w:left="2727"/>
        <w:rPr>
          <w:rFonts w:asciiTheme="majorHAnsi" w:hAnsiTheme="majorHAnsi"/>
          <w:sz w:val="24"/>
          <w:szCs w:val="24"/>
        </w:rPr>
      </w:pPr>
    </w:p>
    <w:p w:rsidR="00373B9F" w:rsidRDefault="00EE4630" w:rsidP="00373B9F">
      <w:pPr>
        <w:pStyle w:val="Paragraphedeliste"/>
        <w:numPr>
          <w:ilvl w:val="0"/>
          <w:numId w:val="16"/>
        </w:numPr>
        <w:spacing w:before="120" w:after="0"/>
        <w:ind w:left="567" w:hanging="283"/>
        <w:rPr>
          <w:rFonts w:asciiTheme="majorHAnsi" w:hAnsiTheme="majorHAnsi"/>
          <w:b/>
          <w:bCs/>
          <w:sz w:val="24"/>
          <w:szCs w:val="24"/>
        </w:rPr>
      </w:pPr>
      <w:r w:rsidRPr="00EE4630">
        <w:rPr>
          <w:rFonts w:asciiTheme="majorHAnsi" w:hAnsiTheme="majorHAnsi"/>
          <w:b/>
          <w:bCs/>
          <w:sz w:val="24"/>
          <w:szCs w:val="24"/>
        </w:rPr>
        <w:t xml:space="preserve"> Création et fonctionnement des comptes devises :</w:t>
      </w:r>
    </w:p>
    <w:p w:rsidR="00373B9F" w:rsidRDefault="00373B9F" w:rsidP="00373B9F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b/>
          <w:bCs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Personnes</w:t>
      </w:r>
      <w:r w:rsidR="00EE4630" w:rsidRPr="00373B9F">
        <w:rPr>
          <w:rFonts w:asciiTheme="majorHAnsi" w:hAnsiTheme="majorHAnsi"/>
          <w:sz w:val="24"/>
          <w:szCs w:val="24"/>
        </w:rPr>
        <w:t xml:space="preserve"> physiques étrangères résidentes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EE4630" w:rsidRPr="00373B9F" w:rsidRDefault="00EE4630" w:rsidP="00373B9F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b/>
          <w:bCs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Personnes morales étrangères non résidentes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373B9F" w:rsidRDefault="00373B9F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847A01" w:rsidRDefault="00847A01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847A01" w:rsidRDefault="00847A01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847A01" w:rsidRDefault="00847A01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847A01" w:rsidRDefault="00847A01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373B9F" w:rsidRDefault="00373B9F" w:rsidP="00373B9F">
      <w:pPr>
        <w:pStyle w:val="Paragraphedeliste"/>
        <w:spacing w:before="120" w:after="0"/>
        <w:ind w:left="2007"/>
        <w:rPr>
          <w:rFonts w:asciiTheme="majorHAnsi" w:hAnsiTheme="majorHAnsi"/>
          <w:sz w:val="24"/>
          <w:szCs w:val="24"/>
        </w:rPr>
      </w:pPr>
    </w:p>
    <w:p w:rsidR="00373B9F" w:rsidRPr="00373B9F" w:rsidRDefault="00373B9F" w:rsidP="00373B9F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373B9F">
        <w:rPr>
          <w:rFonts w:asciiTheme="majorHAnsi" w:hAnsiTheme="majorHAnsi"/>
          <w:b/>
          <w:bCs/>
          <w:sz w:val="24"/>
          <w:szCs w:val="24"/>
        </w:rPr>
        <w:t>1°)  Le cadre réglementaire</w:t>
      </w:r>
      <w:r w:rsidR="000E6B44">
        <w:rPr>
          <w:rFonts w:asciiTheme="majorHAnsi" w:hAnsiTheme="majorHAnsi"/>
          <w:b/>
          <w:bCs/>
          <w:sz w:val="24"/>
          <w:szCs w:val="24"/>
        </w:rPr>
        <w:t>.</w:t>
      </w:r>
    </w:p>
    <w:p w:rsidR="00373B9F" w:rsidRPr="00373B9F" w:rsidRDefault="00373B9F" w:rsidP="00373B9F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</w:t>
      </w:r>
      <w:r w:rsidRPr="00373B9F">
        <w:rPr>
          <w:rFonts w:asciiTheme="majorHAnsi" w:hAnsiTheme="majorHAnsi"/>
          <w:b/>
          <w:bCs/>
          <w:sz w:val="24"/>
          <w:szCs w:val="24"/>
        </w:rPr>
        <w:t>Le cadre légal  et réglementaire</w:t>
      </w:r>
      <w:r w:rsidR="000E6B44">
        <w:rPr>
          <w:rFonts w:asciiTheme="majorHAnsi" w:hAnsiTheme="majorHAnsi"/>
          <w:b/>
          <w:bCs/>
          <w:sz w:val="24"/>
          <w:szCs w:val="24"/>
        </w:rPr>
        <w:t>.</w:t>
      </w:r>
    </w:p>
    <w:p w:rsidR="00373B9F" w:rsidRP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Règlement N°91-02 du 20 février 1991 de la Banque d’Algérie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Règlement N°09-01 du 17 février 2009 de la Banque d’Algérie</w:t>
      </w:r>
      <w:r w:rsidR="000E6B44">
        <w:rPr>
          <w:rFonts w:asciiTheme="majorHAnsi" w:hAnsiTheme="majorHAnsi"/>
          <w:sz w:val="24"/>
          <w:szCs w:val="24"/>
        </w:rPr>
        <w:t>.</w:t>
      </w:r>
    </w:p>
    <w:p w:rsidR="00373B9F" w:rsidRDefault="00373B9F" w:rsidP="00373B9F">
      <w:pPr>
        <w:pStyle w:val="Paragraphedeliste"/>
        <w:ind w:left="708"/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Modifiant et abrogeant le Règlement N°91-02 du 20 février 1991</w:t>
      </w:r>
    </w:p>
    <w:p w:rsidR="00373B9F" w:rsidRDefault="00373B9F" w:rsidP="00373B9F">
      <w:pPr>
        <w:ind w:left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2</w:t>
      </w:r>
      <w:r w:rsidRPr="00373B9F">
        <w:rPr>
          <w:rFonts w:asciiTheme="majorHAnsi" w:hAnsiTheme="majorHAnsi"/>
          <w:b/>
          <w:bCs/>
          <w:sz w:val="24"/>
          <w:szCs w:val="24"/>
        </w:rPr>
        <w:t>°)  Fonctionnement du compte devises personne physique</w:t>
      </w:r>
      <w:r>
        <w:rPr>
          <w:rFonts w:asciiTheme="majorHAnsi" w:hAnsiTheme="majorHAnsi"/>
          <w:b/>
          <w:bCs/>
          <w:sz w:val="24"/>
          <w:szCs w:val="24"/>
        </w:rPr>
        <w:t xml:space="preserve"> de nationalité étrangère et des personnes morales étrangères.</w:t>
      </w:r>
    </w:p>
    <w:p w:rsidR="00373B9F" w:rsidRP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Ouverture</w:t>
      </w:r>
      <w:r w:rsidR="005715D3">
        <w:rPr>
          <w:rFonts w:asciiTheme="majorHAnsi" w:hAnsiTheme="majorHAnsi"/>
          <w:sz w:val="24"/>
          <w:szCs w:val="24"/>
        </w:rPr>
        <w:t>.</w:t>
      </w:r>
    </w:p>
    <w:p w:rsidR="00373B9F" w:rsidRP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Opérations inscrites au crédit</w:t>
      </w:r>
      <w:r w:rsidR="005715D3">
        <w:rPr>
          <w:rFonts w:asciiTheme="majorHAnsi" w:hAnsiTheme="majorHAnsi"/>
          <w:sz w:val="24"/>
          <w:szCs w:val="24"/>
        </w:rPr>
        <w:t>.</w:t>
      </w:r>
    </w:p>
    <w:p w:rsidR="00373B9F" w:rsidRP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 xml:space="preserve">Opérations inscrites au </w:t>
      </w:r>
      <w:r w:rsidR="005715D3" w:rsidRPr="00373B9F">
        <w:rPr>
          <w:rFonts w:asciiTheme="majorHAnsi" w:hAnsiTheme="majorHAnsi"/>
          <w:sz w:val="24"/>
          <w:szCs w:val="24"/>
        </w:rPr>
        <w:t>débit.</w:t>
      </w:r>
    </w:p>
    <w:p w:rsidR="00373B9F" w:rsidRPr="00373B9F" w:rsidRDefault="00373B9F" w:rsidP="00373B9F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373B9F">
        <w:rPr>
          <w:rFonts w:asciiTheme="majorHAnsi" w:hAnsiTheme="majorHAnsi"/>
          <w:sz w:val="24"/>
          <w:szCs w:val="24"/>
        </w:rPr>
        <w:t>Clôture</w:t>
      </w:r>
      <w:r w:rsidR="005715D3">
        <w:rPr>
          <w:rFonts w:asciiTheme="majorHAnsi" w:hAnsiTheme="majorHAnsi"/>
          <w:sz w:val="24"/>
          <w:szCs w:val="24"/>
        </w:rPr>
        <w:t>.</w:t>
      </w:r>
      <w:r w:rsidRPr="00373B9F">
        <w:rPr>
          <w:rFonts w:asciiTheme="majorHAnsi" w:hAnsiTheme="majorHAnsi"/>
          <w:sz w:val="24"/>
          <w:szCs w:val="24"/>
        </w:rPr>
        <w:t xml:space="preserve"> </w:t>
      </w:r>
    </w:p>
    <w:p w:rsidR="00373B9F" w:rsidRPr="00373B9F" w:rsidRDefault="005715D3" w:rsidP="005715D3">
      <w:pPr>
        <w:pStyle w:val="Paragraphedeliste"/>
        <w:numPr>
          <w:ilvl w:val="0"/>
          <w:numId w:val="16"/>
        </w:numPr>
        <w:spacing w:before="120" w:after="0"/>
        <w:ind w:left="567" w:hanging="283"/>
        <w:rPr>
          <w:rFonts w:asciiTheme="majorHAnsi" w:hAnsiTheme="majorHAnsi"/>
          <w:b/>
          <w:bCs/>
          <w:sz w:val="24"/>
          <w:szCs w:val="24"/>
        </w:rPr>
      </w:pPr>
      <w:r w:rsidRPr="005715D3">
        <w:rPr>
          <w:rFonts w:asciiTheme="majorHAnsi" w:hAnsiTheme="majorHAnsi"/>
          <w:b/>
          <w:bCs/>
          <w:sz w:val="24"/>
          <w:szCs w:val="24"/>
        </w:rPr>
        <w:t>-   Création et fonctionnement des comptes devises :</w:t>
      </w:r>
    </w:p>
    <w:p w:rsidR="005715D3" w:rsidRPr="005715D3" w:rsidRDefault="005715D3" w:rsidP="005715D3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personnes morales de droit algérien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Compte devises « exportateur »</w:t>
      </w:r>
      <w:r>
        <w:rPr>
          <w:rFonts w:asciiTheme="majorHAnsi" w:hAnsiTheme="majorHAnsi"/>
          <w:sz w:val="24"/>
          <w:szCs w:val="24"/>
        </w:rPr>
        <w:t>.</w:t>
      </w:r>
    </w:p>
    <w:p w:rsidR="005715D3" w:rsidRDefault="005715D3" w:rsidP="005715D3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5715D3">
        <w:rPr>
          <w:rFonts w:asciiTheme="majorHAnsi" w:hAnsiTheme="majorHAnsi"/>
          <w:b/>
          <w:bCs/>
          <w:sz w:val="24"/>
          <w:szCs w:val="24"/>
        </w:rPr>
        <w:t>1°)  Le cadre réglementaire (textes de la Banque d’Algérie)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Règlement N°90-02 du 08 septembre 1990.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Instruction N°05-90 du 08 octobre 1990.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Instruction N°06-90 du 16 décembre 1990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Instruction N°07-90 du 16 décembre 1990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Instruction N°01-91 du 11 mars 1991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Instruction N°63-93 du 03 novembre 1993</w:t>
      </w:r>
      <w:r>
        <w:rPr>
          <w:rFonts w:asciiTheme="majorHAnsi" w:hAnsiTheme="majorHAnsi"/>
          <w:sz w:val="24"/>
          <w:szCs w:val="24"/>
        </w:rPr>
        <w:t>.</w:t>
      </w:r>
      <w:r w:rsidRPr="005715D3">
        <w:rPr>
          <w:rFonts w:asciiTheme="majorHAnsi" w:hAnsiTheme="majorHAnsi"/>
          <w:sz w:val="24"/>
          <w:szCs w:val="24"/>
        </w:rPr>
        <w:t xml:space="preserve"> </w:t>
      </w:r>
    </w:p>
    <w:p w:rsidR="005715D3" w:rsidRPr="005715D3" w:rsidRDefault="005715D3" w:rsidP="005715D3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5715D3">
        <w:rPr>
          <w:rFonts w:asciiTheme="majorHAnsi" w:hAnsiTheme="majorHAnsi"/>
          <w:b/>
          <w:bCs/>
          <w:sz w:val="24"/>
          <w:szCs w:val="24"/>
        </w:rPr>
        <w:t>2°) Dispositions générales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5715D3" w:rsidRPr="005715D3" w:rsidRDefault="005715D3" w:rsidP="005715D3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5715D3">
        <w:rPr>
          <w:rFonts w:asciiTheme="majorHAnsi" w:hAnsiTheme="majorHAnsi"/>
          <w:b/>
          <w:bCs/>
          <w:sz w:val="24"/>
          <w:szCs w:val="24"/>
        </w:rPr>
        <w:t>3°)  Fonctionnement du compte devises personne morale de droit algérien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Ouverture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Opérations inscrites au crédit</w:t>
      </w:r>
      <w:r>
        <w:rPr>
          <w:rFonts w:asciiTheme="majorHAnsi" w:hAnsiTheme="majorHAnsi"/>
          <w:sz w:val="24"/>
          <w:szCs w:val="24"/>
        </w:rPr>
        <w:t>.</w:t>
      </w:r>
    </w:p>
    <w:p w:rsidR="005715D3" w:rsidRP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Opérations inscrites au débit</w:t>
      </w:r>
      <w:r>
        <w:rPr>
          <w:rFonts w:asciiTheme="majorHAnsi" w:hAnsiTheme="majorHAnsi"/>
          <w:sz w:val="24"/>
          <w:szCs w:val="24"/>
        </w:rPr>
        <w:t>.</w:t>
      </w:r>
      <w:r w:rsidRPr="005715D3">
        <w:rPr>
          <w:rFonts w:asciiTheme="majorHAnsi" w:hAnsiTheme="majorHAnsi"/>
          <w:sz w:val="24"/>
          <w:szCs w:val="24"/>
        </w:rPr>
        <w:t xml:space="preserve"> </w:t>
      </w:r>
    </w:p>
    <w:p w:rsidR="005715D3" w:rsidRDefault="005715D3" w:rsidP="005715D3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5715D3">
        <w:rPr>
          <w:rFonts w:asciiTheme="majorHAnsi" w:hAnsiTheme="majorHAnsi"/>
          <w:sz w:val="24"/>
          <w:szCs w:val="24"/>
        </w:rPr>
        <w:t>Clôture.</w:t>
      </w:r>
    </w:p>
    <w:p w:rsidR="005715D3" w:rsidRPr="005715D3" w:rsidRDefault="005715D3" w:rsidP="005715D3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5715D3">
        <w:rPr>
          <w:rFonts w:asciiTheme="majorHAnsi" w:hAnsiTheme="majorHAnsi"/>
          <w:b/>
          <w:bCs/>
          <w:sz w:val="24"/>
          <w:szCs w:val="24"/>
        </w:rPr>
        <w:t>4°) Dispositions particulières au compte devises exportateur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F230DD" w:rsidRPr="001E357D" w:rsidRDefault="0024449E" w:rsidP="005715D3">
      <w:pPr>
        <w:pStyle w:val="Paragraphedeliste"/>
        <w:numPr>
          <w:ilvl w:val="0"/>
          <w:numId w:val="16"/>
        </w:numPr>
        <w:spacing w:before="120" w:after="0"/>
        <w:ind w:left="567" w:hanging="28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230DD" w:rsidRPr="001E357D">
        <w:rPr>
          <w:rFonts w:asciiTheme="majorHAnsi" w:hAnsiTheme="majorHAnsi"/>
          <w:b/>
          <w:bCs/>
          <w:sz w:val="24"/>
          <w:szCs w:val="24"/>
        </w:rPr>
        <w:t xml:space="preserve">Synthèse et </w:t>
      </w:r>
      <w:r w:rsidR="00F53E25" w:rsidRPr="001E357D">
        <w:rPr>
          <w:rFonts w:asciiTheme="majorHAnsi" w:hAnsiTheme="majorHAnsi"/>
          <w:b/>
          <w:bCs/>
          <w:sz w:val="24"/>
          <w:szCs w:val="24"/>
        </w:rPr>
        <w:t>C</w:t>
      </w:r>
      <w:r w:rsidR="00F230DD" w:rsidRPr="001E357D">
        <w:rPr>
          <w:rFonts w:asciiTheme="majorHAnsi" w:hAnsiTheme="majorHAnsi"/>
          <w:b/>
          <w:bCs/>
          <w:sz w:val="24"/>
          <w:szCs w:val="24"/>
        </w:rPr>
        <w:t>onclusion</w:t>
      </w:r>
      <w:r w:rsidR="00480343">
        <w:rPr>
          <w:rFonts w:asciiTheme="majorHAnsi" w:hAnsiTheme="majorHAnsi"/>
          <w:b/>
          <w:bCs/>
          <w:sz w:val="24"/>
          <w:szCs w:val="24"/>
        </w:rPr>
        <w:t>.</w:t>
      </w:r>
    </w:p>
    <w:p w:rsidR="00F230DD" w:rsidRPr="000C5061" w:rsidRDefault="00F230DD" w:rsidP="000C5061">
      <w:pPr>
        <w:pStyle w:val="Paragraphedeliste"/>
        <w:numPr>
          <w:ilvl w:val="0"/>
          <w:numId w:val="3"/>
        </w:numPr>
        <w:spacing w:before="60" w:after="0" w:line="240" w:lineRule="auto"/>
        <w:ind w:left="1276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26D72">
        <w:rPr>
          <w:rFonts w:asciiTheme="majorHAnsi" w:hAnsiTheme="majorHAnsi"/>
          <w:sz w:val="24"/>
          <w:szCs w:val="24"/>
        </w:rPr>
        <w:t>Synthèse.</w:t>
      </w:r>
    </w:p>
    <w:p w:rsidR="00F230DD" w:rsidRDefault="00F230DD" w:rsidP="00F230DD">
      <w:pPr>
        <w:pStyle w:val="Paragraphedeliste"/>
        <w:numPr>
          <w:ilvl w:val="0"/>
          <w:numId w:val="3"/>
        </w:numPr>
        <w:spacing w:before="60" w:after="0" w:line="240" w:lineRule="auto"/>
        <w:ind w:left="1276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26D72">
        <w:rPr>
          <w:rFonts w:asciiTheme="majorHAnsi" w:hAnsiTheme="majorHAnsi"/>
          <w:sz w:val="24"/>
          <w:szCs w:val="24"/>
        </w:rPr>
        <w:t>Évaluation de la formation.</w:t>
      </w:r>
    </w:p>
    <w:p w:rsidR="00F85103" w:rsidRDefault="00F85103" w:rsidP="00F85103">
      <w:pPr>
        <w:pStyle w:val="Paragraphedeliste"/>
        <w:spacing w:before="60" w:after="0" w:line="240" w:lineRule="auto"/>
        <w:ind w:left="1276"/>
        <w:contextualSpacing w:val="0"/>
        <w:jc w:val="both"/>
        <w:rPr>
          <w:rFonts w:asciiTheme="majorHAnsi" w:hAnsiTheme="majorHAnsi"/>
          <w:sz w:val="24"/>
          <w:szCs w:val="24"/>
        </w:rPr>
      </w:pPr>
    </w:p>
    <w:sectPr w:rsidR="00F85103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0FF" w:rsidRDefault="000620FF" w:rsidP="00DC4419">
      <w:pPr>
        <w:spacing w:after="0" w:line="240" w:lineRule="auto"/>
      </w:pPr>
      <w:r>
        <w:separator/>
      </w:r>
    </w:p>
  </w:endnote>
  <w:endnote w:type="continuationSeparator" w:id="1">
    <w:p w:rsidR="000620FF" w:rsidRDefault="000620FF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0FF" w:rsidRDefault="000620FF" w:rsidP="00DC4419">
      <w:pPr>
        <w:spacing w:after="0" w:line="240" w:lineRule="auto"/>
      </w:pPr>
      <w:r>
        <w:separator/>
      </w:r>
    </w:p>
  </w:footnote>
  <w:footnote w:type="continuationSeparator" w:id="1">
    <w:p w:rsidR="000620FF" w:rsidRDefault="000620FF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52E"/>
    <w:multiLevelType w:val="hybridMultilevel"/>
    <w:tmpl w:val="0906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140B9"/>
    <w:multiLevelType w:val="hybridMultilevel"/>
    <w:tmpl w:val="691AA03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11366A60"/>
    <w:multiLevelType w:val="hybridMultilevel"/>
    <w:tmpl w:val="55D2EFA8"/>
    <w:lvl w:ilvl="0" w:tplc="9218054E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8732CD"/>
    <w:multiLevelType w:val="hybridMultilevel"/>
    <w:tmpl w:val="4F54E312"/>
    <w:lvl w:ilvl="0" w:tplc="040C000F">
      <w:start w:val="1"/>
      <w:numFmt w:val="decimal"/>
      <w:lvlText w:val="%1."/>
      <w:lvlJc w:val="left"/>
      <w:pPr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90E5483"/>
    <w:multiLevelType w:val="hybridMultilevel"/>
    <w:tmpl w:val="0B425260"/>
    <w:lvl w:ilvl="0" w:tplc="89226A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F00C4"/>
    <w:multiLevelType w:val="hybridMultilevel"/>
    <w:tmpl w:val="3328EF3A"/>
    <w:lvl w:ilvl="0" w:tplc="040C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E2170C"/>
    <w:multiLevelType w:val="hybridMultilevel"/>
    <w:tmpl w:val="5BC88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07D06"/>
    <w:multiLevelType w:val="hybridMultilevel"/>
    <w:tmpl w:val="5478EFB6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0620A"/>
    <w:multiLevelType w:val="hybridMultilevel"/>
    <w:tmpl w:val="63C8446C"/>
    <w:lvl w:ilvl="0" w:tplc="733A1C3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3216409E"/>
    <w:multiLevelType w:val="hybridMultilevel"/>
    <w:tmpl w:val="49D4A0CC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946346"/>
    <w:multiLevelType w:val="hybridMultilevel"/>
    <w:tmpl w:val="9F806384"/>
    <w:lvl w:ilvl="0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7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E65D7"/>
    <w:multiLevelType w:val="hybridMultilevel"/>
    <w:tmpl w:val="7756862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4DF211D2"/>
    <w:multiLevelType w:val="hybridMultilevel"/>
    <w:tmpl w:val="AB625610"/>
    <w:lvl w:ilvl="0" w:tplc="89226A22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340FA0"/>
    <w:multiLevelType w:val="hybridMultilevel"/>
    <w:tmpl w:val="5FA6DF32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545509AD"/>
    <w:multiLevelType w:val="hybridMultilevel"/>
    <w:tmpl w:val="CF801FAA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F02B1"/>
    <w:multiLevelType w:val="hybridMultilevel"/>
    <w:tmpl w:val="ECF88DA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C87FEE"/>
    <w:multiLevelType w:val="hybridMultilevel"/>
    <w:tmpl w:val="8DF80BB6"/>
    <w:lvl w:ilvl="0" w:tplc="BFFEF070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>
    <w:nsid w:val="5E8149E0"/>
    <w:multiLevelType w:val="hybridMultilevel"/>
    <w:tmpl w:val="A8F8E29C"/>
    <w:lvl w:ilvl="0" w:tplc="040C000F">
      <w:start w:val="1"/>
      <w:numFmt w:val="decimal"/>
      <w:lvlText w:val="%1."/>
      <w:lvlJc w:val="left"/>
      <w:pPr>
        <w:ind w:left="2148" w:hanging="360"/>
      </w:p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86920"/>
    <w:multiLevelType w:val="hybridMultilevel"/>
    <w:tmpl w:val="90129C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391513F"/>
    <w:multiLevelType w:val="hybridMultilevel"/>
    <w:tmpl w:val="31BED586"/>
    <w:lvl w:ilvl="0" w:tplc="F6640CB6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5795F"/>
    <w:multiLevelType w:val="hybridMultilevel"/>
    <w:tmpl w:val="E46A6430"/>
    <w:lvl w:ilvl="0" w:tplc="040C000F">
      <w:start w:val="1"/>
      <w:numFmt w:val="decimal"/>
      <w:lvlText w:val="%1."/>
      <w:lvlJc w:val="left"/>
      <w:pPr>
        <w:ind w:left="1470" w:hanging="360"/>
      </w:p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77C6342E"/>
    <w:multiLevelType w:val="hybridMultilevel"/>
    <w:tmpl w:val="79E0EA34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43000"/>
    <w:multiLevelType w:val="hybridMultilevel"/>
    <w:tmpl w:val="B810B358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97C014D4">
      <w:start w:val="1"/>
      <w:numFmt w:val="bullet"/>
      <w:lvlText w:val="-"/>
      <w:lvlJc w:val="left"/>
      <w:pPr>
        <w:ind w:left="2007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E6B37"/>
    <w:multiLevelType w:val="hybridMultilevel"/>
    <w:tmpl w:val="E3C46424"/>
    <w:lvl w:ilvl="0" w:tplc="89226A22"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28"/>
  </w:num>
  <w:num w:numId="7">
    <w:abstractNumId w:val="30"/>
  </w:num>
  <w:num w:numId="8">
    <w:abstractNumId w:val="19"/>
  </w:num>
  <w:num w:numId="9">
    <w:abstractNumId w:val="6"/>
  </w:num>
  <w:num w:numId="10">
    <w:abstractNumId w:val="17"/>
  </w:num>
  <w:num w:numId="11">
    <w:abstractNumId w:val="13"/>
  </w:num>
  <w:num w:numId="12">
    <w:abstractNumId w:val="3"/>
  </w:num>
  <w:num w:numId="13">
    <w:abstractNumId w:val="34"/>
  </w:num>
  <w:num w:numId="14">
    <w:abstractNumId w:val="26"/>
  </w:num>
  <w:num w:numId="15">
    <w:abstractNumId w:val="23"/>
  </w:num>
  <w:num w:numId="16">
    <w:abstractNumId w:val="31"/>
  </w:num>
  <w:num w:numId="17">
    <w:abstractNumId w:val="10"/>
  </w:num>
  <w:num w:numId="18">
    <w:abstractNumId w:val="33"/>
  </w:num>
  <w:num w:numId="19">
    <w:abstractNumId w:val="25"/>
  </w:num>
  <w:num w:numId="20">
    <w:abstractNumId w:val="32"/>
  </w:num>
  <w:num w:numId="21">
    <w:abstractNumId w:val="24"/>
  </w:num>
  <w:num w:numId="22">
    <w:abstractNumId w:val="14"/>
  </w:num>
  <w:num w:numId="23">
    <w:abstractNumId w:val="0"/>
  </w:num>
  <w:num w:numId="24">
    <w:abstractNumId w:val="29"/>
  </w:num>
  <w:num w:numId="25">
    <w:abstractNumId w:val="7"/>
  </w:num>
  <w:num w:numId="26">
    <w:abstractNumId w:val="21"/>
  </w:num>
  <w:num w:numId="27">
    <w:abstractNumId w:val="22"/>
  </w:num>
  <w:num w:numId="28">
    <w:abstractNumId w:val="5"/>
  </w:num>
  <w:num w:numId="29">
    <w:abstractNumId w:val="12"/>
  </w:num>
  <w:num w:numId="30">
    <w:abstractNumId w:val="8"/>
  </w:num>
  <w:num w:numId="31">
    <w:abstractNumId w:val="27"/>
  </w:num>
  <w:num w:numId="32">
    <w:abstractNumId w:val="18"/>
  </w:num>
  <w:num w:numId="33">
    <w:abstractNumId w:val="9"/>
  </w:num>
  <w:num w:numId="34">
    <w:abstractNumId w:val="20"/>
  </w:num>
  <w:num w:numId="35">
    <w:abstractNumId w:val="36"/>
  </w:num>
  <w:num w:numId="36">
    <w:abstractNumId w:val="16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D72"/>
    <w:rsid w:val="0004038C"/>
    <w:rsid w:val="00043C5B"/>
    <w:rsid w:val="000620FF"/>
    <w:rsid w:val="000623B5"/>
    <w:rsid w:val="0006664A"/>
    <w:rsid w:val="00066C42"/>
    <w:rsid w:val="00066F10"/>
    <w:rsid w:val="000704AB"/>
    <w:rsid w:val="00072A33"/>
    <w:rsid w:val="00095F6F"/>
    <w:rsid w:val="000C5061"/>
    <w:rsid w:val="000D40DC"/>
    <w:rsid w:val="000E6B44"/>
    <w:rsid w:val="000E7FC4"/>
    <w:rsid w:val="000F64C2"/>
    <w:rsid w:val="00114209"/>
    <w:rsid w:val="0014462C"/>
    <w:rsid w:val="00147FF1"/>
    <w:rsid w:val="00157F92"/>
    <w:rsid w:val="00192203"/>
    <w:rsid w:val="00195A85"/>
    <w:rsid w:val="001C5370"/>
    <w:rsid w:val="001D3F6F"/>
    <w:rsid w:val="001E19A1"/>
    <w:rsid w:val="001E357D"/>
    <w:rsid w:val="002218A2"/>
    <w:rsid w:val="002241E5"/>
    <w:rsid w:val="00230DE1"/>
    <w:rsid w:val="0024449E"/>
    <w:rsid w:val="00263FFE"/>
    <w:rsid w:val="00265626"/>
    <w:rsid w:val="00274222"/>
    <w:rsid w:val="00282459"/>
    <w:rsid w:val="00284E84"/>
    <w:rsid w:val="002C6DA7"/>
    <w:rsid w:val="002F4F25"/>
    <w:rsid w:val="00302D6A"/>
    <w:rsid w:val="003131F2"/>
    <w:rsid w:val="00323FC5"/>
    <w:rsid w:val="0033228A"/>
    <w:rsid w:val="00356BFD"/>
    <w:rsid w:val="00373B9F"/>
    <w:rsid w:val="00374D9A"/>
    <w:rsid w:val="0038658F"/>
    <w:rsid w:val="00396ED0"/>
    <w:rsid w:val="003B0ECF"/>
    <w:rsid w:val="003B4D75"/>
    <w:rsid w:val="003B537C"/>
    <w:rsid w:val="003D56E4"/>
    <w:rsid w:val="003E310B"/>
    <w:rsid w:val="003F51F9"/>
    <w:rsid w:val="003F64E0"/>
    <w:rsid w:val="00415436"/>
    <w:rsid w:val="004305E8"/>
    <w:rsid w:val="00432540"/>
    <w:rsid w:val="00451DC3"/>
    <w:rsid w:val="00452C5D"/>
    <w:rsid w:val="00472617"/>
    <w:rsid w:val="00476A4B"/>
    <w:rsid w:val="004778F8"/>
    <w:rsid w:val="00480343"/>
    <w:rsid w:val="00487145"/>
    <w:rsid w:val="004951EE"/>
    <w:rsid w:val="004B6F35"/>
    <w:rsid w:val="004C7F20"/>
    <w:rsid w:val="004D2402"/>
    <w:rsid w:val="004E1C4C"/>
    <w:rsid w:val="004E1EDB"/>
    <w:rsid w:val="004E5072"/>
    <w:rsid w:val="00516E9D"/>
    <w:rsid w:val="00523077"/>
    <w:rsid w:val="00557346"/>
    <w:rsid w:val="00560977"/>
    <w:rsid w:val="00561F27"/>
    <w:rsid w:val="005715D3"/>
    <w:rsid w:val="00572B5D"/>
    <w:rsid w:val="00594EF8"/>
    <w:rsid w:val="005A1BFA"/>
    <w:rsid w:val="005A7493"/>
    <w:rsid w:val="005B77FE"/>
    <w:rsid w:val="005C3F97"/>
    <w:rsid w:val="00630982"/>
    <w:rsid w:val="00632153"/>
    <w:rsid w:val="00632D83"/>
    <w:rsid w:val="00634B61"/>
    <w:rsid w:val="00635F86"/>
    <w:rsid w:val="00640725"/>
    <w:rsid w:val="00657DF1"/>
    <w:rsid w:val="006849C1"/>
    <w:rsid w:val="00695E44"/>
    <w:rsid w:val="006A7CFA"/>
    <w:rsid w:val="006B2B74"/>
    <w:rsid w:val="006C189A"/>
    <w:rsid w:val="006D02F3"/>
    <w:rsid w:val="006D2219"/>
    <w:rsid w:val="006E5B43"/>
    <w:rsid w:val="006F33A7"/>
    <w:rsid w:val="006F79F3"/>
    <w:rsid w:val="00710E6F"/>
    <w:rsid w:val="007174C8"/>
    <w:rsid w:val="00721858"/>
    <w:rsid w:val="00751309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304D5"/>
    <w:rsid w:val="00847A01"/>
    <w:rsid w:val="0086535A"/>
    <w:rsid w:val="008917A0"/>
    <w:rsid w:val="008C7277"/>
    <w:rsid w:val="008E73E1"/>
    <w:rsid w:val="009035C0"/>
    <w:rsid w:val="00904170"/>
    <w:rsid w:val="00920338"/>
    <w:rsid w:val="009218B2"/>
    <w:rsid w:val="0093534F"/>
    <w:rsid w:val="00952C6B"/>
    <w:rsid w:val="00986084"/>
    <w:rsid w:val="00993FB4"/>
    <w:rsid w:val="009A0187"/>
    <w:rsid w:val="009A47CA"/>
    <w:rsid w:val="009C6EF9"/>
    <w:rsid w:val="009F3D16"/>
    <w:rsid w:val="00A0404C"/>
    <w:rsid w:val="00A21A73"/>
    <w:rsid w:val="00A25E10"/>
    <w:rsid w:val="00A33BD0"/>
    <w:rsid w:val="00A449F4"/>
    <w:rsid w:val="00A54982"/>
    <w:rsid w:val="00A556B7"/>
    <w:rsid w:val="00A56576"/>
    <w:rsid w:val="00A75AE4"/>
    <w:rsid w:val="00A96EE1"/>
    <w:rsid w:val="00AB41E9"/>
    <w:rsid w:val="00AC2E8F"/>
    <w:rsid w:val="00AC6FFA"/>
    <w:rsid w:val="00AD3700"/>
    <w:rsid w:val="00AD48EE"/>
    <w:rsid w:val="00B06534"/>
    <w:rsid w:val="00B446DA"/>
    <w:rsid w:val="00B74252"/>
    <w:rsid w:val="00B832BA"/>
    <w:rsid w:val="00BA65DF"/>
    <w:rsid w:val="00BC10F2"/>
    <w:rsid w:val="00BC1B0C"/>
    <w:rsid w:val="00BD148E"/>
    <w:rsid w:val="00BD4002"/>
    <w:rsid w:val="00BE38AD"/>
    <w:rsid w:val="00BE43FC"/>
    <w:rsid w:val="00BE49C4"/>
    <w:rsid w:val="00BF0017"/>
    <w:rsid w:val="00BF0EFF"/>
    <w:rsid w:val="00C04939"/>
    <w:rsid w:val="00C166A5"/>
    <w:rsid w:val="00C235FB"/>
    <w:rsid w:val="00C2544F"/>
    <w:rsid w:val="00C27016"/>
    <w:rsid w:val="00C31501"/>
    <w:rsid w:val="00C7313F"/>
    <w:rsid w:val="00C84E77"/>
    <w:rsid w:val="00C97746"/>
    <w:rsid w:val="00CB5F89"/>
    <w:rsid w:val="00CC1E56"/>
    <w:rsid w:val="00CC1F21"/>
    <w:rsid w:val="00CD4B56"/>
    <w:rsid w:val="00CE15B6"/>
    <w:rsid w:val="00CE3729"/>
    <w:rsid w:val="00D00AB4"/>
    <w:rsid w:val="00D04865"/>
    <w:rsid w:val="00D216A5"/>
    <w:rsid w:val="00D243AE"/>
    <w:rsid w:val="00D42560"/>
    <w:rsid w:val="00D71F4D"/>
    <w:rsid w:val="00D85B2C"/>
    <w:rsid w:val="00D92273"/>
    <w:rsid w:val="00D95D70"/>
    <w:rsid w:val="00DA2137"/>
    <w:rsid w:val="00DA6F8B"/>
    <w:rsid w:val="00DB1B91"/>
    <w:rsid w:val="00DC22F6"/>
    <w:rsid w:val="00DC4419"/>
    <w:rsid w:val="00DF6C87"/>
    <w:rsid w:val="00E02EC0"/>
    <w:rsid w:val="00E10F27"/>
    <w:rsid w:val="00E57B0B"/>
    <w:rsid w:val="00E62D87"/>
    <w:rsid w:val="00E86C7A"/>
    <w:rsid w:val="00E952D2"/>
    <w:rsid w:val="00EB706C"/>
    <w:rsid w:val="00ED0B1C"/>
    <w:rsid w:val="00ED2887"/>
    <w:rsid w:val="00ED2FC9"/>
    <w:rsid w:val="00EE4630"/>
    <w:rsid w:val="00EE5CFC"/>
    <w:rsid w:val="00F124A4"/>
    <w:rsid w:val="00F17E1B"/>
    <w:rsid w:val="00F230DD"/>
    <w:rsid w:val="00F23373"/>
    <w:rsid w:val="00F329C1"/>
    <w:rsid w:val="00F51086"/>
    <w:rsid w:val="00F51CC9"/>
    <w:rsid w:val="00F53E25"/>
    <w:rsid w:val="00F75A8A"/>
    <w:rsid w:val="00F85103"/>
    <w:rsid w:val="00F95269"/>
    <w:rsid w:val="00FC1BFB"/>
    <w:rsid w:val="00FD7AF8"/>
    <w:rsid w:val="00FE6881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721C-9850-44A9-A511-A9AA43AC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3</cp:revision>
  <cp:lastPrinted>2016-10-24T12:45:00Z</cp:lastPrinted>
  <dcterms:created xsi:type="dcterms:W3CDTF">2018-10-25T17:03:00Z</dcterms:created>
  <dcterms:modified xsi:type="dcterms:W3CDTF">2018-10-25T17:03:00Z</dcterms:modified>
</cp:coreProperties>
</file>