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A6B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C90A6B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C90A6B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C90A6B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C90A6B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C90A6B" w:rsidP="00E62D87">
      <w:r w:rsidRPr="00C90A6B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5.75pt;width:343.35pt;height:74.25pt;z-index:-251655168" strokecolor="#c00000">
            <v:textbox style="mso-next-textbox:#_x0000_s1027">
              <w:txbxContent>
                <w:p w:rsidR="0092062C" w:rsidRDefault="00D56D12" w:rsidP="0020722F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0722F">
                    <w:rPr>
                      <w:rFonts w:asciiTheme="majorHAnsi" w:eastAsia="Times New Roman" w:hAnsiTheme="majorHAnsi" w:cs="Segoe UI"/>
                      <w:b/>
                      <w:bCs/>
                      <w:sz w:val="28"/>
                      <w:szCs w:val="28"/>
                    </w:rPr>
                    <w:t>un point sur la responsabilité pénale des employeurs</w:t>
                  </w:r>
                </w:p>
                <w:p w:rsidR="0020722F" w:rsidRPr="00B158DF" w:rsidRDefault="0020722F" w:rsidP="0020722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Le : 04/05/06Décembre </w:t>
                  </w:r>
                  <w:bookmarkStart w:id="0" w:name="_GoBack"/>
                  <w:bookmarkEnd w:id="0"/>
                  <w:r w:rsidRPr="00B158DF">
                    <w:rPr>
                      <w:b/>
                      <w:bCs/>
                      <w:sz w:val="24"/>
                      <w:szCs w:val="24"/>
                    </w:rPr>
                    <w:t>2018</w:t>
                  </w:r>
                </w:p>
                <w:p w:rsidR="0020722F" w:rsidRPr="0020722F" w:rsidRDefault="0020722F" w:rsidP="0020722F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C90A6B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C90A6B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.15pt;width:94.5pt;height:27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D56D12">
                    <w:rPr>
                      <w:rFonts w:asciiTheme="majorHAnsi" w:hAnsiTheme="majorHAnsi"/>
                      <w:color w:val="C00000"/>
                    </w:rPr>
                    <w:t xml:space="preserve">3 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s</w:t>
                  </w:r>
                </w:p>
              </w:txbxContent>
            </v:textbox>
          </v:shape>
        </w:pict>
      </w:r>
    </w:p>
    <w:p w:rsidR="00D56D12" w:rsidRPr="00C16204" w:rsidRDefault="00D56D12" w:rsidP="00D56D12">
      <w:pPr>
        <w:shd w:val="clear" w:color="auto" w:fill="FFFFFF"/>
        <w:spacing w:after="16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4"/>
          <w:szCs w:val="24"/>
        </w:rPr>
      </w:pPr>
      <w:r w:rsidRPr="00C16204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.</w:t>
      </w:r>
    </w:p>
    <w:p w:rsidR="00D56D12" w:rsidRPr="00C16204" w:rsidRDefault="00D56D12" w:rsidP="00D56D12">
      <w:pPr>
        <w:spacing w:line="240" w:lineRule="auto"/>
        <w:ind w:left="360"/>
      </w:pPr>
    </w:p>
    <w:p w:rsidR="00D56D12" w:rsidRPr="0020722F" w:rsidRDefault="00D56D12" w:rsidP="00D56D12">
      <w:pPr>
        <w:rPr>
          <w:sz w:val="28"/>
          <w:szCs w:val="28"/>
          <w:u w:val="single"/>
        </w:rPr>
      </w:pPr>
      <w:r w:rsidRPr="0020722F">
        <w:rPr>
          <w:rFonts w:ascii="Tahoma" w:eastAsia="Times New Roman" w:hAnsi="Tahoma" w:cs="Tahoma"/>
          <w:b/>
          <w:bCs/>
          <w:sz w:val="28"/>
          <w:u w:val="single"/>
        </w:rPr>
        <w:t>Objectifs </w:t>
      </w:r>
      <w:r w:rsidRPr="0020722F">
        <w:rPr>
          <w:sz w:val="28"/>
          <w:szCs w:val="28"/>
          <w:u w:val="single"/>
        </w:rPr>
        <w:t>:</w:t>
      </w:r>
    </w:p>
    <w:p w:rsidR="00D56D12" w:rsidRPr="00C16204" w:rsidRDefault="00D56D12" w:rsidP="00D56D12">
      <w:pPr>
        <w:pStyle w:val="Paragraphedeliste"/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 xml:space="preserve">connaitre les risques pénaux liés au </w:t>
      </w:r>
      <w:r w:rsidR="0020722F" w:rsidRPr="00C16204">
        <w:rPr>
          <w:rFonts w:ascii="Segoe UI" w:eastAsia="Times New Roman" w:hAnsi="Segoe UI" w:cs="Segoe UI"/>
          <w:sz w:val="24"/>
          <w:szCs w:val="24"/>
        </w:rPr>
        <w:t>non-respect</w:t>
      </w:r>
      <w:r w:rsidRPr="00C16204">
        <w:rPr>
          <w:rFonts w:ascii="Segoe UI" w:eastAsia="Times New Roman" w:hAnsi="Segoe UI" w:cs="Segoe UI"/>
          <w:sz w:val="24"/>
          <w:szCs w:val="24"/>
        </w:rPr>
        <w:t xml:space="preserve"> des prescriptions du code du travail.</w:t>
      </w:r>
    </w:p>
    <w:p w:rsidR="00D56D12" w:rsidRPr="00C16204" w:rsidRDefault="00D56D12" w:rsidP="00D56D12">
      <w:pPr>
        <w:numPr>
          <w:ilvl w:val="0"/>
          <w:numId w:val="26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 xml:space="preserve">Comprendre les fondamentaux du droit du travail et ce  pour une utilisation </w:t>
      </w:r>
    </w:p>
    <w:p w:rsidR="00D56D12" w:rsidRPr="00C16204" w:rsidRDefault="00D56D12" w:rsidP="00D56D12">
      <w:pPr>
        <w:spacing w:line="240" w:lineRule="auto"/>
        <w:ind w:left="568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>Concrète au quotidien.</w:t>
      </w:r>
    </w:p>
    <w:p w:rsidR="00D56D12" w:rsidRPr="00C16204" w:rsidRDefault="00D56D12" w:rsidP="00D56D12">
      <w:pPr>
        <w:numPr>
          <w:ilvl w:val="0"/>
          <w:numId w:val="26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>sécuriser les pratiques de management vis-à-vis des prescriptions du droit du travail</w:t>
      </w:r>
    </w:p>
    <w:p w:rsidR="00D56D12" w:rsidRPr="00C16204" w:rsidRDefault="00D56D12" w:rsidP="00D56D12">
      <w:pPr>
        <w:numPr>
          <w:ilvl w:val="0"/>
          <w:numId w:val="26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>se prémunir contre les risques liés aux différents  contrôles de l’inspection du travail.</w:t>
      </w:r>
    </w:p>
    <w:p w:rsidR="00D56D12" w:rsidRPr="00C16204" w:rsidRDefault="00D56D12" w:rsidP="00D56D12"/>
    <w:p w:rsidR="00D56D12" w:rsidRPr="0020722F" w:rsidRDefault="00D56D12" w:rsidP="00D56D12">
      <w:pPr>
        <w:rPr>
          <w:u w:val="single"/>
        </w:rPr>
      </w:pPr>
      <w:r w:rsidRPr="0020722F">
        <w:rPr>
          <w:rFonts w:ascii="Tahoma" w:eastAsia="Times New Roman" w:hAnsi="Tahoma" w:cs="Tahoma"/>
          <w:b/>
          <w:bCs/>
          <w:sz w:val="28"/>
          <w:u w:val="single"/>
        </w:rPr>
        <w:t>Public ciblé</w:t>
      </w:r>
      <w:r w:rsidRPr="0020722F">
        <w:rPr>
          <w:sz w:val="28"/>
          <w:szCs w:val="28"/>
          <w:u w:val="single"/>
        </w:rPr>
        <w:t> :</w:t>
      </w:r>
    </w:p>
    <w:p w:rsidR="00D56D12" w:rsidRPr="00C16204" w:rsidRDefault="00D56D12" w:rsidP="00D56D12"/>
    <w:p w:rsidR="00D56D12" w:rsidRPr="00C16204" w:rsidRDefault="00D56D12" w:rsidP="00D56D1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C16204">
        <w:rPr>
          <w:sz w:val="28"/>
          <w:szCs w:val="28"/>
        </w:rPr>
        <w:t xml:space="preserve">DRH, DAF. </w:t>
      </w:r>
    </w:p>
    <w:p w:rsidR="00D56D12" w:rsidRPr="00C16204" w:rsidRDefault="00D56D12" w:rsidP="00D56D1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C16204">
        <w:rPr>
          <w:sz w:val="28"/>
          <w:szCs w:val="28"/>
        </w:rPr>
        <w:t>Responsables des affaires juridiques et du contentieux</w:t>
      </w:r>
    </w:p>
    <w:p w:rsidR="00D56D12" w:rsidRPr="00C16204" w:rsidRDefault="00D56D12" w:rsidP="00D56D1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C16204">
        <w:rPr>
          <w:sz w:val="28"/>
          <w:szCs w:val="28"/>
        </w:rPr>
        <w:t>Juristes</w:t>
      </w:r>
    </w:p>
    <w:p w:rsidR="00D56D12" w:rsidRPr="00C16204" w:rsidRDefault="00D56D12" w:rsidP="00D56D1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C16204">
        <w:rPr>
          <w:sz w:val="28"/>
          <w:szCs w:val="28"/>
        </w:rPr>
        <w:t>Responsables des ressources humaines</w:t>
      </w:r>
    </w:p>
    <w:p w:rsidR="00D56D12" w:rsidRPr="00C16204" w:rsidRDefault="00D56D12" w:rsidP="00D56D12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C16204">
        <w:rPr>
          <w:sz w:val="28"/>
          <w:szCs w:val="28"/>
        </w:rPr>
        <w:t>Chefs d’entreprises, gérants de sociétés…</w:t>
      </w:r>
    </w:p>
    <w:p w:rsidR="0020722F" w:rsidRDefault="0020722F" w:rsidP="00D56D12">
      <w:pPr>
        <w:shd w:val="clear" w:color="auto" w:fill="FFFFFF"/>
        <w:spacing w:before="115" w:after="173" w:line="240" w:lineRule="auto"/>
        <w:rPr>
          <w:rFonts w:ascii="Tahoma" w:eastAsia="Times New Roman" w:hAnsi="Tahoma" w:cs="Tahoma"/>
          <w:b/>
          <w:bCs/>
          <w:sz w:val="28"/>
        </w:rPr>
      </w:pPr>
    </w:p>
    <w:p w:rsidR="00D56D12" w:rsidRPr="0020722F" w:rsidRDefault="00D56D12" w:rsidP="00D56D12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  <w:u w:val="single"/>
        </w:rPr>
      </w:pPr>
      <w:r w:rsidRPr="0020722F">
        <w:rPr>
          <w:rFonts w:ascii="Tahoma" w:eastAsia="Times New Roman" w:hAnsi="Tahoma" w:cs="Tahoma"/>
          <w:b/>
          <w:bCs/>
          <w:sz w:val="28"/>
          <w:u w:val="single"/>
        </w:rPr>
        <w:t>Support et méthode pédagogique :</w:t>
      </w:r>
    </w:p>
    <w:p w:rsidR="00D56D12" w:rsidRPr="00C16204" w:rsidRDefault="00D56D12" w:rsidP="00D56D12">
      <w:pPr>
        <w:pStyle w:val="Paragraphedeliste"/>
        <w:numPr>
          <w:ilvl w:val="0"/>
          <w:numId w:val="2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Tahoma" w:eastAsia="Times New Roman" w:hAnsi="Tahoma" w:cs="Tahoma"/>
          <w:sz w:val="24"/>
          <w:szCs w:val="24"/>
        </w:rPr>
        <w:t> </w:t>
      </w:r>
      <w:r w:rsidRPr="00C16204">
        <w:rPr>
          <w:rFonts w:ascii="Segoe UI" w:eastAsia="Times New Roman" w:hAnsi="Segoe UI" w:cs="Segoe UI"/>
          <w:sz w:val="24"/>
          <w:szCs w:val="24"/>
        </w:rPr>
        <w:t>Support écrit et numérisé.</w:t>
      </w:r>
    </w:p>
    <w:p w:rsidR="00D56D12" w:rsidRPr="00C16204" w:rsidRDefault="00D56D12" w:rsidP="00D56D12">
      <w:pPr>
        <w:pStyle w:val="Paragraphedeliste"/>
        <w:numPr>
          <w:ilvl w:val="0"/>
          <w:numId w:val="2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>une grande marge sera consacrée aux questions des participants et traitement de leurs préoccupations réelles.</w:t>
      </w:r>
    </w:p>
    <w:p w:rsidR="00D56D12" w:rsidRPr="00C16204" w:rsidRDefault="00D56D12" w:rsidP="00D56D12">
      <w:pPr>
        <w:pStyle w:val="Paragraphedeliste"/>
        <w:numPr>
          <w:ilvl w:val="0"/>
          <w:numId w:val="29"/>
        </w:num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C16204">
        <w:rPr>
          <w:rFonts w:ascii="Segoe UI" w:eastAsia="Times New Roman" w:hAnsi="Segoe UI" w:cs="Segoe UI"/>
          <w:sz w:val="24"/>
          <w:szCs w:val="24"/>
        </w:rPr>
        <w:t> Enfin, à l'issue de chaque journée, un questionnaire portant sur les thèmes abordés permet une validation précise des connaissances.</w: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20722F" w:rsidRDefault="004B5292" w:rsidP="004B5292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20722F">
        <w:rPr>
          <w:rFonts w:ascii="Tahoma" w:hAnsi="Tahoma" w:cs="Tahoma"/>
          <w:b/>
          <w:bCs/>
          <w:sz w:val="28"/>
          <w:szCs w:val="28"/>
          <w:u w:val="single"/>
        </w:rPr>
        <w:t xml:space="preserve">Coût de la Formation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C21223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22</w:t>
      </w:r>
      <w:r w:rsidR="004B5292"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B5292" w:rsidRDefault="004B5292" w:rsidP="004B5292">
      <w:pPr>
        <w:rPr>
          <w:rFonts w:ascii="Cambria" w:hAnsi="Cambria"/>
          <w:iCs/>
        </w:rPr>
      </w:pPr>
    </w:p>
    <w:p w:rsidR="00D56D12" w:rsidRDefault="00D56D12" w:rsidP="005B3711">
      <w:pPr>
        <w:pStyle w:val="Titre1"/>
        <w:keepNext w:val="0"/>
        <w:spacing w:before="480" w:after="120"/>
        <w:ind w:left="360" w:hanging="360"/>
        <w:rPr>
          <w:rFonts w:ascii="Cambria" w:hAnsi="Cambria"/>
          <w:sz w:val="32"/>
          <w:szCs w:val="32"/>
        </w:rPr>
      </w:pPr>
    </w:p>
    <w:p w:rsidR="00D56D12" w:rsidRPr="0020722F" w:rsidRDefault="005B3711" w:rsidP="00D56D12">
      <w:pPr>
        <w:pStyle w:val="Titre1"/>
        <w:keepNext w:val="0"/>
        <w:spacing w:before="480" w:after="120"/>
        <w:ind w:left="360" w:hanging="360"/>
        <w:rPr>
          <w:rFonts w:ascii="Tahoma" w:hAnsi="Tahoma" w:cs="Tahoma"/>
          <w:sz w:val="28"/>
          <w:szCs w:val="28"/>
          <w:u w:val="single"/>
        </w:rPr>
      </w:pPr>
      <w:r w:rsidRPr="0020722F">
        <w:rPr>
          <w:rFonts w:ascii="Tahoma" w:hAnsi="Tahoma" w:cs="Tahoma"/>
          <w:sz w:val="28"/>
          <w:szCs w:val="28"/>
          <w:u w:val="single"/>
        </w:rPr>
        <w:t>Animateur</w:t>
      </w:r>
      <w:r w:rsidR="0020722F">
        <w:rPr>
          <w:rFonts w:ascii="Tahoma" w:hAnsi="Tahoma" w:cs="Tahoma"/>
          <w:sz w:val="28"/>
          <w:szCs w:val="28"/>
          <w:u w:val="single"/>
        </w:rPr>
        <w:t>:</w:t>
      </w:r>
    </w:p>
    <w:p w:rsidR="0020722F" w:rsidRPr="00B158DF" w:rsidRDefault="0020722F" w:rsidP="0020722F">
      <w:pPr>
        <w:pStyle w:val="Pucetriangle"/>
        <w:numPr>
          <w:ilvl w:val="0"/>
          <w:numId w:val="0"/>
        </w:numPr>
        <w:ind w:left="170" w:hanging="170"/>
        <w:rPr>
          <w:rFonts w:ascii="Cambria" w:hAnsi="Cambria"/>
          <w:b/>
          <w:bCs/>
        </w:rPr>
      </w:pPr>
      <w:r w:rsidRPr="003A092B">
        <w:rPr>
          <w:rFonts w:asciiTheme="majorHAnsi" w:hAnsiTheme="majorHAnsi"/>
          <w:b/>
          <w:bCs/>
          <w:sz w:val="24"/>
          <w:szCs w:val="24"/>
        </w:rPr>
        <w:t>Monsieur</w:t>
      </w:r>
      <w:r w:rsidRPr="00B158DF">
        <w:rPr>
          <w:rFonts w:ascii="Cambria" w:hAnsi="Cambria"/>
          <w:b/>
          <w:bCs/>
        </w:rPr>
        <w:t xml:space="preserve">SI ALI HABIB </w:t>
      </w:r>
    </w:p>
    <w:p w:rsidR="0020722F" w:rsidRDefault="0020722F" w:rsidP="0020722F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 Consultant formateur</w:t>
      </w:r>
    </w:p>
    <w:p w:rsidR="00D56D12" w:rsidRDefault="0020722F" w:rsidP="00D56D12">
      <w:r>
        <w:rPr>
          <w:rFonts w:asciiTheme="majorHAnsi" w:hAnsiTheme="majorHAnsi"/>
          <w:bCs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711" w:rsidRDefault="005B3711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20722F" w:rsidRPr="0020722F" w:rsidRDefault="0020722F" w:rsidP="002072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5B3711" w:rsidRPr="004B5292" w:rsidRDefault="005B3711" w:rsidP="005B3711">
      <w:pPr>
        <w:pStyle w:val="Pucetriangle"/>
        <w:numPr>
          <w:ilvl w:val="0"/>
          <w:numId w:val="0"/>
        </w:numPr>
        <w:ind w:left="170"/>
        <w:rPr>
          <w:rFonts w:ascii="Cambria" w:hAnsi="Cambria"/>
        </w:rPr>
      </w:pPr>
    </w:p>
    <w:p w:rsidR="005B3711" w:rsidRPr="004B5292" w:rsidRDefault="005B3711" w:rsidP="005B3711">
      <w:pPr>
        <w:pStyle w:val="Titre2"/>
        <w:ind w:left="1080"/>
        <w:rPr>
          <w:rFonts w:ascii="Cambria" w:hAnsi="Cambria"/>
          <w:color w:val="auto"/>
        </w:rPr>
      </w:pPr>
    </w:p>
    <w:p w:rsidR="0020722F" w:rsidRPr="00F00672" w:rsidRDefault="0020722F" w:rsidP="0020722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5B3711" w:rsidRPr="004B5292" w:rsidRDefault="005B3711" w:rsidP="005B3711">
      <w:pPr>
        <w:spacing w:line="360" w:lineRule="auto"/>
        <w:rPr>
          <w:rFonts w:ascii="Cambria" w:hAnsi="Cambria" w:cs="Tahoma"/>
          <w:sz w:val="20"/>
        </w:rPr>
      </w:pPr>
    </w:p>
    <w:p w:rsidR="00D56D12" w:rsidRPr="00D56D12" w:rsidRDefault="00D56D12" w:rsidP="00D56D12">
      <w:pPr>
        <w:pStyle w:val="Paragraphedeliste"/>
        <w:numPr>
          <w:ilvl w:val="0"/>
          <w:numId w:val="32"/>
        </w:numPr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D56D12">
        <w:rPr>
          <w:rFonts w:ascii="Tahoma" w:eastAsia="Times New Roman" w:hAnsi="Tahoma" w:cs="Tahoma"/>
          <w:b/>
          <w:bCs/>
          <w:sz w:val="28"/>
        </w:rPr>
        <w:t>Le droit pénal du travail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a)  - Définition.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b) - La responsabilité  juridique de l’employeur :</w:t>
      </w:r>
    </w:p>
    <w:p w:rsidR="00D56D12" w:rsidRPr="00D56D12" w:rsidRDefault="00D56D12" w:rsidP="00D56D12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Responsabilité pénale.</w:t>
      </w:r>
    </w:p>
    <w:p w:rsidR="00D56D12" w:rsidRPr="00D56D12" w:rsidRDefault="00D56D12" w:rsidP="00D56D12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Responsabilité civile.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c) - La qualification des infractions  </w:t>
      </w:r>
      <w:r w:rsidR="0020722F" w:rsidRPr="00D56D12">
        <w:rPr>
          <w:rFonts w:ascii="Segoe UI" w:eastAsia="Times New Roman" w:hAnsi="Segoe UI" w:cs="Segoe UI"/>
          <w:sz w:val="24"/>
          <w:szCs w:val="24"/>
        </w:rPr>
        <w:t>à</w:t>
      </w:r>
      <w:r w:rsidRPr="00D56D12">
        <w:rPr>
          <w:rFonts w:ascii="Segoe UI" w:eastAsia="Times New Roman" w:hAnsi="Segoe UI" w:cs="Segoe UI"/>
          <w:sz w:val="24"/>
          <w:szCs w:val="24"/>
        </w:rPr>
        <w:t xml:space="preserve"> la législation du travail :</w:t>
      </w:r>
    </w:p>
    <w:p w:rsidR="00D56D12" w:rsidRPr="00D56D12" w:rsidRDefault="00D56D12" w:rsidP="00D56D12">
      <w:pPr>
        <w:pStyle w:val="Paragraphedeliste"/>
        <w:numPr>
          <w:ilvl w:val="0"/>
          <w:numId w:val="30"/>
        </w:numPr>
        <w:spacing w:after="0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Les contreventions</w:t>
      </w:r>
    </w:p>
    <w:p w:rsidR="00D56D12" w:rsidRPr="00D56D12" w:rsidRDefault="00D56D12" w:rsidP="00D56D12">
      <w:pPr>
        <w:pStyle w:val="Paragraphedeliste"/>
        <w:numPr>
          <w:ilvl w:val="0"/>
          <w:numId w:val="30"/>
        </w:numPr>
        <w:spacing w:after="0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Les délits</w:t>
      </w:r>
    </w:p>
    <w:p w:rsidR="00D56D12" w:rsidRPr="00D56D12" w:rsidRDefault="00D56D12" w:rsidP="00D56D12">
      <w:pPr>
        <w:pStyle w:val="Paragraphedeliste"/>
        <w:numPr>
          <w:ilvl w:val="0"/>
          <w:numId w:val="30"/>
        </w:numPr>
        <w:spacing w:after="0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>les crimes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d) -  La récidive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e) - L’amende de composition.</w:t>
      </w:r>
    </w:p>
    <w:p w:rsidR="00D56D12" w:rsidRPr="00D56D12" w:rsidRDefault="00D56D12" w:rsidP="00D56D12">
      <w:pPr>
        <w:spacing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f)  - La prescription.</w:t>
      </w:r>
    </w:p>
    <w:p w:rsidR="00D56D12" w:rsidRPr="00D56D12" w:rsidRDefault="00D56D12" w:rsidP="00D56D12">
      <w:pPr>
        <w:pStyle w:val="Paragraphedeliste"/>
        <w:numPr>
          <w:ilvl w:val="0"/>
          <w:numId w:val="32"/>
        </w:numPr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D56D12">
        <w:rPr>
          <w:rFonts w:ascii="Tahoma" w:eastAsia="Times New Roman" w:hAnsi="Tahoma" w:cs="Tahoma"/>
          <w:b/>
          <w:bCs/>
          <w:sz w:val="28"/>
        </w:rPr>
        <w:t>Infractions  aux relations individuelles de travail :</w:t>
      </w:r>
    </w:p>
    <w:p w:rsidR="00D56D12" w:rsidRPr="00D56D12" w:rsidRDefault="00D56D12" w:rsidP="00D56D12">
      <w:pPr>
        <w:spacing w:line="240" w:lineRule="auto"/>
        <w:ind w:left="420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a) - </w:t>
      </w:r>
      <w:r w:rsidR="0020722F" w:rsidRPr="00D56D12">
        <w:rPr>
          <w:rFonts w:ascii="Segoe UI" w:eastAsia="Times New Roman" w:hAnsi="Segoe UI" w:cs="Segoe UI"/>
          <w:sz w:val="24"/>
          <w:szCs w:val="24"/>
        </w:rPr>
        <w:t>Non-respect</w:t>
      </w:r>
      <w:r w:rsidRPr="00D56D12">
        <w:rPr>
          <w:rFonts w:ascii="Segoe UI" w:eastAsia="Times New Roman" w:hAnsi="Segoe UI" w:cs="Segoe UI"/>
          <w:sz w:val="24"/>
          <w:szCs w:val="24"/>
        </w:rPr>
        <w:t xml:space="preserve"> des règles applicables à l’emploi des jeunes travailleurs et des femmes.</w:t>
      </w:r>
    </w:p>
    <w:p w:rsidR="00D56D12" w:rsidRPr="00D56D12" w:rsidRDefault="00D56D12" w:rsidP="00D56D12">
      <w:pPr>
        <w:spacing w:line="240" w:lineRule="auto"/>
        <w:ind w:left="1134" w:hanging="1134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b) -  L’âge légal au travail</w:t>
      </w:r>
    </w:p>
    <w:p w:rsidR="00D56D12" w:rsidRPr="00D56D12" w:rsidRDefault="00D56D12" w:rsidP="00D56D12">
      <w:pPr>
        <w:pStyle w:val="NormalWeb"/>
        <w:spacing w:before="0" w:beforeAutospacing="0" w:after="0" w:afterAutospacing="0"/>
        <w:ind w:left="1134" w:hanging="1134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 xml:space="preserve">       c) -  La  discrimination au travail.</w:t>
      </w:r>
    </w:p>
    <w:p w:rsidR="00D56D12" w:rsidRPr="00D56D12" w:rsidRDefault="00D56D12" w:rsidP="00D56D12">
      <w:pPr>
        <w:spacing w:after="100" w:afterAutospacing="1" w:line="240" w:lineRule="auto"/>
        <w:ind w:left="1134" w:hanging="1134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d) - la procédure de recrutement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e) -  À l’affiliation des travailleurs </w:t>
      </w:r>
      <w:r w:rsidR="0020722F" w:rsidRPr="00D56D12">
        <w:rPr>
          <w:rFonts w:ascii="Segoe UI" w:eastAsia="Times New Roman" w:hAnsi="Segoe UI" w:cs="Segoe UI"/>
          <w:sz w:val="24"/>
          <w:szCs w:val="24"/>
        </w:rPr>
        <w:t>à</w:t>
      </w:r>
      <w:r w:rsidRPr="00D56D12">
        <w:rPr>
          <w:rFonts w:ascii="Segoe UI" w:eastAsia="Times New Roman" w:hAnsi="Segoe UI" w:cs="Segoe UI"/>
          <w:sz w:val="24"/>
          <w:szCs w:val="24"/>
        </w:rPr>
        <w:t xml:space="preserve"> la sécurité sociale.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f)  -  Recours aux contrats de travail </w:t>
      </w:r>
      <w:r w:rsidR="0020722F" w:rsidRPr="00D56D12">
        <w:rPr>
          <w:rFonts w:ascii="Segoe UI" w:eastAsia="Times New Roman" w:hAnsi="Segoe UI" w:cs="Segoe UI"/>
          <w:sz w:val="24"/>
          <w:szCs w:val="24"/>
        </w:rPr>
        <w:t>à</w:t>
      </w:r>
      <w:r w:rsidRPr="00D56D12">
        <w:rPr>
          <w:rFonts w:ascii="Segoe UI" w:eastAsia="Times New Roman" w:hAnsi="Segoe UI" w:cs="Segoe UI"/>
          <w:sz w:val="24"/>
          <w:szCs w:val="24"/>
        </w:rPr>
        <w:t xml:space="preserve"> durée déterminées</w:t>
      </w:r>
    </w:p>
    <w:p w:rsidR="00D56D12" w:rsidRPr="00D56D12" w:rsidRDefault="00D56D12" w:rsidP="00D56D12">
      <w:pPr>
        <w:pStyle w:val="NormalWeb"/>
        <w:spacing w:before="0" w:beforeAutospacing="0" w:after="0" w:afterAutospacing="0"/>
        <w:ind w:left="709" w:hanging="709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 xml:space="preserve">     g) -   </w:t>
      </w:r>
      <w:r w:rsidR="0020722F" w:rsidRPr="00D56D12">
        <w:rPr>
          <w:rFonts w:ascii="Segoe UI" w:hAnsi="Segoe UI" w:cs="Segoe UI"/>
        </w:rPr>
        <w:t>Non-respect</w:t>
      </w:r>
      <w:r w:rsidRPr="00D56D12">
        <w:rPr>
          <w:rFonts w:ascii="Segoe UI" w:hAnsi="Segoe UI" w:cs="Segoe UI"/>
        </w:rPr>
        <w:t xml:space="preserve"> de la durée légale du travail :</w:t>
      </w:r>
    </w:p>
    <w:p w:rsidR="00D56D12" w:rsidRPr="00D56D12" w:rsidRDefault="00D56D12" w:rsidP="00D56D12">
      <w:pPr>
        <w:spacing w:line="240" w:lineRule="auto"/>
        <w:ind w:left="709" w:hanging="709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        - l'amplitude journalière de travail.</w:t>
      </w:r>
    </w:p>
    <w:p w:rsidR="00D56D12" w:rsidRPr="00D56D12" w:rsidRDefault="00D56D12" w:rsidP="00D56D12">
      <w:pPr>
        <w:spacing w:line="240" w:lineRule="auto"/>
        <w:ind w:left="709" w:hanging="709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        - limitations en matière de recours aux heures supplémentaires.</w:t>
      </w:r>
    </w:p>
    <w:p w:rsidR="00D56D12" w:rsidRPr="00D56D12" w:rsidRDefault="00D56D12" w:rsidP="00D56D12">
      <w:pPr>
        <w:spacing w:line="240" w:lineRule="auto"/>
        <w:ind w:left="709" w:hanging="709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        - travail de nuit.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i)   -  Congés payés.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j)   -   repos légaux.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h)  - règles applicables à la rémunération</w:t>
      </w: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    Formation et </w:t>
      </w:r>
      <w:hyperlink r:id="rId12" w:history="1">
        <w:r w:rsidRPr="00D56D12">
          <w:rPr>
            <w:rFonts w:ascii="Segoe UI" w:eastAsia="Times New Roman" w:hAnsi="Segoe UI" w:cs="Segoe UI"/>
            <w:sz w:val="24"/>
            <w:szCs w:val="24"/>
          </w:rPr>
          <w:t>promotion</w:t>
        </w:r>
      </w:hyperlink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 Suspension de la relation de travail</w:t>
      </w:r>
    </w:p>
    <w:p w:rsid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  <w:r w:rsidRPr="00D56D12">
        <w:rPr>
          <w:rFonts w:ascii="Segoe UI" w:eastAsia="Times New Roman" w:hAnsi="Segoe UI" w:cs="Segoe UI"/>
          <w:sz w:val="24"/>
          <w:szCs w:val="24"/>
        </w:rPr>
        <w:t xml:space="preserve">         Cessation de la relation de travail </w:t>
      </w:r>
    </w:p>
    <w:p w:rsidR="0020722F" w:rsidRDefault="0020722F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20722F" w:rsidRPr="00D56D12" w:rsidRDefault="0020722F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D56D12" w:rsidRPr="00D56D12" w:rsidRDefault="00D56D12" w:rsidP="00D56D12">
      <w:pPr>
        <w:spacing w:line="240" w:lineRule="auto"/>
        <w:ind w:left="709" w:hanging="709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D56D12" w:rsidRPr="00D56D12" w:rsidRDefault="00D56D12" w:rsidP="00D56D12">
      <w:pPr>
        <w:pStyle w:val="Paragraphedeliste"/>
        <w:numPr>
          <w:ilvl w:val="0"/>
          <w:numId w:val="32"/>
        </w:numPr>
        <w:spacing w:after="0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D56D12">
        <w:rPr>
          <w:rFonts w:ascii="Tahoma" w:eastAsia="Times New Roman" w:hAnsi="Tahoma" w:cs="Tahoma"/>
          <w:b/>
          <w:bCs/>
          <w:sz w:val="28"/>
        </w:rPr>
        <w:t>Infractions  aux  relations collectives de travail :</w:t>
      </w:r>
    </w:p>
    <w:p w:rsidR="00D56D12" w:rsidRPr="00D56D12" w:rsidRDefault="00D56D12" w:rsidP="00D56D12">
      <w:pPr>
        <w:pStyle w:val="NormalWeb"/>
        <w:spacing w:before="0" w:beforeAutospacing="0" w:after="0" w:afterAutospacing="0"/>
        <w:ind w:left="42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a) -   Entrave au libre exercice du droit syndical.</w:t>
      </w:r>
    </w:p>
    <w:p w:rsidR="00D56D12" w:rsidRPr="00D56D12" w:rsidRDefault="00D56D12" w:rsidP="00D56D12">
      <w:pPr>
        <w:pStyle w:val="NormalWeb"/>
        <w:spacing w:before="0" w:beforeAutospacing="0" w:after="0" w:afterAutospacing="0"/>
        <w:ind w:left="567" w:hanging="709"/>
        <w:jc w:val="both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 xml:space="preserve">         b) -  Entrave à la constitution et au fonctionnement du comité de participation ou à l'exercice de ses attributions ou de ceux des délégués du personnel ainsi que tout refus d'accorder les facilités et moyens reconnus par la loi.</w:t>
      </w:r>
    </w:p>
    <w:p w:rsidR="00D56D12" w:rsidRPr="00D56D12" w:rsidRDefault="00D56D12" w:rsidP="00D56D12">
      <w:pPr>
        <w:pStyle w:val="NormalWeb"/>
        <w:spacing w:before="0" w:beforeAutospacing="0" w:after="0" w:afterAutospacing="0"/>
        <w:ind w:left="567" w:hanging="709"/>
        <w:jc w:val="both"/>
        <w:rPr>
          <w:rFonts w:ascii="Segoe UI" w:hAnsi="Segoe UI" w:cs="Segoe UI"/>
        </w:rPr>
      </w:pPr>
    </w:p>
    <w:p w:rsidR="00D56D12" w:rsidRPr="00D56D12" w:rsidRDefault="00D56D12" w:rsidP="00D56D12">
      <w:pPr>
        <w:pStyle w:val="Paragraphedeliste"/>
        <w:numPr>
          <w:ilvl w:val="0"/>
          <w:numId w:val="32"/>
        </w:numPr>
        <w:spacing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24"/>
        </w:rPr>
      </w:pPr>
      <w:r w:rsidRPr="00D56D12">
        <w:rPr>
          <w:rFonts w:ascii="Segoe UI" w:hAnsi="Segoe UI" w:cs="Segoe UI"/>
        </w:rPr>
        <w:t>.</w:t>
      </w:r>
      <w:r w:rsidRPr="00D56D12">
        <w:rPr>
          <w:rFonts w:ascii="Tahoma" w:eastAsia="Times New Roman" w:hAnsi="Tahoma" w:cs="Tahoma"/>
          <w:b/>
          <w:bCs/>
          <w:sz w:val="28"/>
        </w:rPr>
        <w:t xml:space="preserve">Infractions </w:t>
      </w:r>
      <w:r w:rsidRPr="00D56D12">
        <w:rPr>
          <w:rFonts w:ascii="Tahoma" w:hAnsi="Tahoma" w:cs="Tahoma"/>
          <w:b/>
          <w:bCs/>
          <w:sz w:val="28"/>
        </w:rPr>
        <w:t>aux</w:t>
      </w:r>
      <w:r w:rsidRPr="00D56D12">
        <w:rPr>
          <w:rFonts w:ascii="Tahoma" w:hAnsi="Tahoma" w:cs="Tahoma"/>
          <w:b/>
          <w:bCs/>
          <w:sz w:val="28"/>
          <w:szCs w:val="24"/>
        </w:rPr>
        <w:t xml:space="preserve"> prescriptions générales en matière d’hygiène, sécurité et médecine du travail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laprise en charge de l’hygiène et sécurité.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Les mesures d’hygiène des locaux et leurs dépendances.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Les  mesures générales de sécurité sur les lieux de travail.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Les mesures particulières de prévention des risques d’incendie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Les vérifications périodiques et mesures d’entretien,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 les règles  générales régissant la médecine du travail :</w:t>
      </w:r>
    </w:p>
    <w:p w:rsidR="00D56D12" w:rsidRPr="00D56D12" w:rsidRDefault="00D56D12" w:rsidP="00D56D12">
      <w:pPr>
        <w:pStyle w:val="NormalWeb"/>
        <w:numPr>
          <w:ilvl w:val="0"/>
          <w:numId w:val="33"/>
        </w:numPr>
        <w:spacing w:before="0" w:beforeAutospacing="0" w:after="0" w:afterAutospacing="0"/>
      </w:pPr>
      <w:r w:rsidRPr="00D56D12">
        <w:rPr>
          <w:rFonts w:ascii="Segoe UI" w:hAnsi="Segoe UI" w:cs="Segoe UI"/>
        </w:rPr>
        <w:t>-  les règles générales en matière de formation et d’information</w:t>
      </w:r>
      <w:r w:rsidRPr="00D56D12">
        <w:t>.</w:t>
      </w:r>
    </w:p>
    <w:p w:rsidR="00D56D12" w:rsidRPr="00D56D12" w:rsidRDefault="00D56D12" w:rsidP="00D56D12">
      <w:pPr>
        <w:pStyle w:val="NormalWeb"/>
        <w:spacing w:before="0" w:beforeAutospacing="0" w:after="0" w:afterAutospacing="0"/>
      </w:pPr>
    </w:p>
    <w:p w:rsidR="00D56D12" w:rsidRPr="00D56D12" w:rsidRDefault="00D56D12" w:rsidP="00D56D12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Tahoma" w:hAnsi="Tahoma" w:cs="Tahoma"/>
          <w:b/>
          <w:bCs/>
          <w:sz w:val="28"/>
          <w:szCs w:val="22"/>
        </w:rPr>
      </w:pPr>
      <w:r w:rsidRPr="00D56D12">
        <w:rPr>
          <w:rFonts w:ascii="Tahoma" w:hAnsi="Tahoma" w:cs="Tahoma"/>
          <w:b/>
          <w:bCs/>
          <w:sz w:val="28"/>
        </w:rPr>
        <w:t>Infractions</w:t>
      </w:r>
      <w:r w:rsidRPr="00D56D12">
        <w:rPr>
          <w:rFonts w:ascii="Tahoma" w:hAnsi="Tahoma" w:cs="Tahoma"/>
          <w:b/>
          <w:bCs/>
          <w:sz w:val="28"/>
          <w:szCs w:val="22"/>
        </w:rPr>
        <w:t xml:space="preserve"> à d’autres domaines de la législation du travail :</w:t>
      </w:r>
    </w:p>
    <w:p w:rsidR="00D56D12" w:rsidRPr="00D56D12" w:rsidRDefault="00D56D12" w:rsidP="00D56D12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 les obligations des employeurs en matière d’apprentissage.</w:t>
      </w:r>
    </w:p>
    <w:p w:rsidR="00D56D12" w:rsidRPr="00D56D12" w:rsidRDefault="00D56D12" w:rsidP="00D56D12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Segoe UI" w:hAnsi="Segoe UI" w:cs="Segoe UI"/>
        </w:rPr>
      </w:pPr>
      <w:r w:rsidRPr="00D56D12">
        <w:rPr>
          <w:rFonts w:ascii="Segoe UI" w:hAnsi="Segoe UI" w:cs="Segoe UI"/>
        </w:rPr>
        <w:t>- mission et attribution de l’inspection du travail.</w:t>
      </w:r>
    </w:p>
    <w:p w:rsidR="0092062C" w:rsidRPr="00D56D12" w:rsidRDefault="0092062C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3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AD" w:rsidRDefault="006F4EAD" w:rsidP="00DC4419">
      <w:pPr>
        <w:spacing w:after="0" w:line="240" w:lineRule="auto"/>
      </w:pPr>
      <w:r>
        <w:separator/>
      </w:r>
    </w:p>
  </w:endnote>
  <w:endnote w:type="continuationSeparator" w:id="1">
    <w:p w:rsidR="006F4EAD" w:rsidRDefault="006F4EAD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AD" w:rsidRDefault="006F4EAD" w:rsidP="00DC4419">
      <w:pPr>
        <w:spacing w:after="0" w:line="240" w:lineRule="auto"/>
      </w:pPr>
      <w:r>
        <w:separator/>
      </w:r>
    </w:p>
  </w:footnote>
  <w:footnote w:type="continuationSeparator" w:id="1">
    <w:p w:rsidR="006F4EAD" w:rsidRDefault="006F4EAD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546EA7"/>
    <w:multiLevelType w:val="hybridMultilevel"/>
    <w:tmpl w:val="EEACD75A"/>
    <w:lvl w:ilvl="0" w:tplc="97B45C0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242D2"/>
    <w:multiLevelType w:val="hybridMultilevel"/>
    <w:tmpl w:val="9C04F18E"/>
    <w:lvl w:ilvl="0" w:tplc="FBB60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0854D4F"/>
    <w:multiLevelType w:val="hybridMultilevel"/>
    <w:tmpl w:val="2616A5A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9A701A9"/>
    <w:multiLevelType w:val="hybridMultilevel"/>
    <w:tmpl w:val="9A902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7A137B6"/>
    <w:multiLevelType w:val="hybridMultilevel"/>
    <w:tmpl w:val="59904F2A"/>
    <w:lvl w:ilvl="0" w:tplc="E85E192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9D1165A"/>
    <w:multiLevelType w:val="hybridMultilevel"/>
    <w:tmpl w:val="3D6A6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25"/>
  </w:num>
  <w:num w:numId="10">
    <w:abstractNumId w:val="23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27"/>
  </w:num>
  <w:num w:numId="16">
    <w:abstractNumId w:val="7"/>
  </w:num>
  <w:num w:numId="17">
    <w:abstractNumId w:val="6"/>
  </w:num>
  <w:num w:numId="18">
    <w:abstractNumId w:val="13"/>
  </w:num>
  <w:num w:numId="19">
    <w:abstractNumId w:val="32"/>
  </w:num>
  <w:num w:numId="20">
    <w:abstractNumId w:val="29"/>
  </w:num>
  <w:num w:numId="21">
    <w:abstractNumId w:val="9"/>
  </w:num>
  <w:num w:numId="22">
    <w:abstractNumId w:val="17"/>
  </w:num>
  <w:num w:numId="23">
    <w:abstractNumId w:val="33"/>
  </w:num>
  <w:num w:numId="24">
    <w:abstractNumId w:val="8"/>
  </w:num>
  <w:num w:numId="25">
    <w:abstractNumId w:val="26"/>
  </w:num>
  <w:num w:numId="26">
    <w:abstractNumId w:val="24"/>
  </w:num>
  <w:num w:numId="27">
    <w:abstractNumId w:val="15"/>
  </w:num>
  <w:num w:numId="28">
    <w:abstractNumId w:val="11"/>
  </w:num>
  <w:num w:numId="29">
    <w:abstractNumId w:val="28"/>
  </w:num>
  <w:num w:numId="30">
    <w:abstractNumId w:val="31"/>
  </w:num>
  <w:num w:numId="31">
    <w:abstractNumId w:val="21"/>
  </w:num>
  <w:num w:numId="32">
    <w:abstractNumId w:val="16"/>
  </w:num>
  <w:num w:numId="33">
    <w:abstractNumId w:val="4"/>
  </w:num>
  <w:num w:numId="34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5C29"/>
    <w:rsid w:val="000E7FC4"/>
    <w:rsid w:val="000F64C2"/>
    <w:rsid w:val="0010546E"/>
    <w:rsid w:val="00114209"/>
    <w:rsid w:val="0014462C"/>
    <w:rsid w:val="00147FF1"/>
    <w:rsid w:val="00192203"/>
    <w:rsid w:val="00195A85"/>
    <w:rsid w:val="001D3F6F"/>
    <w:rsid w:val="001E19A1"/>
    <w:rsid w:val="001E357D"/>
    <w:rsid w:val="001E3A87"/>
    <w:rsid w:val="001F509C"/>
    <w:rsid w:val="00203745"/>
    <w:rsid w:val="0020722F"/>
    <w:rsid w:val="002218A2"/>
    <w:rsid w:val="002241E5"/>
    <w:rsid w:val="00225966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955C1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4EAD"/>
    <w:rsid w:val="006F79F3"/>
    <w:rsid w:val="007022DE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1223"/>
    <w:rsid w:val="00C235FB"/>
    <w:rsid w:val="00C2544F"/>
    <w:rsid w:val="00C27016"/>
    <w:rsid w:val="00C31501"/>
    <w:rsid w:val="00C440F5"/>
    <w:rsid w:val="00C51B76"/>
    <w:rsid w:val="00C7313F"/>
    <w:rsid w:val="00C763B6"/>
    <w:rsid w:val="00C84E77"/>
    <w:rsid w:val="00C90A6B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56D12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udit/la%20formation.docx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FDC1-3253-434F-99E2-D70371DF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2018-11-06T17:40:00Z</dcterms:created>
  <dcterms:modified xsi:type="dcterms:W3CDTF">2018-11-06T17:40:00Z</dcterms:modified>
</cp:coreProperties>
</file>